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3D5DFDA6" w14:textId="77777777" w:rsidTr="00624F4F">
        <w:tc>
          <w:tcPr>
            <w:tcW w:w="1101" w:type="dxa"/>
          </w:tcPr>
          <w:p w14:paraId="72B2CC09" w14:textId="77777777" w:rsidR="00624F4F" w:rsidRDefault="00624F4F" w:rsidP="00624F4F">
            <w:pPr>
              <w:jc w:val="center"/>
              <w:rPr>
                <w:sz w:val="18"/>
                <w:szCs w:val="18"/>
              </w:rPr>
            </w:pPr>
            <w:r>
              <w:rPr>
                <w:noProof/>
              </w:rPr>
              <w:drawing>
                <wp:inline distT="0" distB="0" distL="0" distR="0" wp14:anchorId="4E824375" wp14:editId="7662B9B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504A5F98" w14:textId="77777777" w:rsidR="00624F4F" w:rsidRPr="00624F4F" w:rsidRDefault="002B1BD8" w:rsidP="00624F4F">
            <w:pPr>
              <w:pStyle w:val="Heading2"/>
              <w:spacing w:before="0"/>
              <w:outlineLvl w:val="1"/>
              <w:rPr>
                <w:color w:val="auto"/>
              </w:rPr>
            </w:pPr>
            <w:r w:rsidRPr="002B1BD8">
              <w:rPr>
                <w:color w:val="auto"/>
              </w:rPr>
              <w:t xml:space="preserve">Service Aggregation </w:t>
            </w:r>
            <w:r w:rsidR="00EC0FE9" w:rsidRPr="00EC0FE9">
              <w:rPr>
                <w:color w:val="auto"/>
              </w:rPr>
              <w:t>Services</w:t>
            </w:r>
          </w:p>
          <w:p w14:paraId="50421A77" w14:textId="77777777" w:rsidR="00624F4F" w:rsidRDefault="00624F4F" w:rsidP="00160854">
            <w:pPr>
              <w:ind w:right="-110"/>
              <w:rPr>
                <w:sz w:val="18"/>
                <w:szCs w:val="18"/>
              </w:rPr>
            </w:pPr>
            <w:r w:rsidRPr="00624F4F">
              <w:rPr>
                <w:sz w:val="18"/>
                <w:szCs w:val="18"/>
              </w:rPr>
              <w:t xml:space="preserve">Service Framework: </w:t>
            </w:r>
            <w:r w:rsidR="009A25AC">
              <w:rPr>
                <w:sz w:val="18"/>
                <w:szCs w:val="18"/>
              </w:rPr>
              <w:t>Managed</w:t>
            </w:r>
            <w:r w:rsidRPr="00624F4F">
              <w:rPr>
                <w:sz w:val="18"/>
                <w:szCs w:val="18"/>
              </w:rPr>
              <w:t xml:space="preserve"> Services: </w:t>
            </w:r>
            <w:r w:rsidR="009A25AC" w:rsidRPr="009A25AC">
              <w:rPr>
                <w:sz w:val="18"/>
                <w:szCs w:val="18"/>
              </w:rPr>
              <w:t>Service Integration, Aggregation and Management</w:t>
            </w:r>
            <w:r>
              <w:rPr>
                <w:sz w:val="18"/>
                <w:szCs w:val="18"/>
              </w:rPr>
              <w:t xml:space="preserve">: </w:t>
            </w:r>
            <w:r w:rsidR="002B1BD8" w:rsidRPr="002B1BD8">
              <w:rPr>
                <w:sz w:val="18"/>
                <w:szCs w:val="18"/>
              </w:rPr>
              <w:t xml:space="preserve">Service Aggregation </w:t>
            </w:r>
            <w:r w:rsidR="009A25AC" w:rsidRPr="009A25AC">
              <w:rPr>
                <w:sz w:val="18"/>
                <w:szCs w:val="18"/>
              </w:rPr>
              <w:t>Services</w:t>
            </w:r>
          </w:p>
        </w:tc>
        <w:tc>
          <w:tcPr>
            <w:tcW w:w="1275" w:type="dxa"/>
          </w:tcPr>
          <w:p w14:paraId="12FE35AE" w14:textId="77777777" w:rsidR="00624F4F" w:rsidRDefault="00624F4F" w:rsidP="00624F4F">
            <w:pPr>
              <w:ind w:firstLine="34"/>
              <w:jc w:val="center"/>
              <w:rPr>
                <w:sz w:val="18"/>
                <w:szCs w:val="18"/>
              </w:rPr>
            </w:pPr>
            <w:r>
              <w:rPr>
                <w:sz w:val="18"/>
                <w:szCs w:val="18"/>
              </w:rPr>
              <w:t>Company logo</w:t>
            </w:r>
          </w:p>
        </w:tc>
      </w:tr>
    </w:tbl>
    <w:p w14:paraId="59D88DF0" w14:textId="77777777" w:rsidR="00624F4F" w:rsidRPr="00624F4F" w:rsidRDefault="00624F4F" w:rsidP="00624F4F">
      <w:pPr>
        <w:rPr>
          <w:sz w:val="18"/>
          <w:szCs w:val="18"/>
        </w:rPr>
      </w:pPr>
    </w:p>
    <w:p w14:paraId="63CA18B6" w14:textId="77777777" w:rsidR="00624F4F" w:rsidRPr="00624F4F" w:rsidRDefault="00624F4F" w:rsidP="00624F4F">
      <w:pPr>
        <w:spacing w:after="0"/>
        <w:rPr>
          <w:b/>
        </w:rPr>
      </w:pPr>
      <w:r w:rsidRPr="00624F4F">
        <w:rPr>
          <w:b/>
        </w:rPr>
        <w:t>Service Definition</w:t>
      </w:r>
    </w:p>
    <w:p w14:paraId="5B22E6DE" w14:textId="77777777" w:rsidR="002B1BD8" w:rsidRPr="002B1BD8" w:rsidRDefault="002B1BD8" w:rsidP="002B1BD8">
      <w:pPr>
        <w:keepNext/>
        <w:spacing w:before="0" w:after="80"/>
        <w:ind w:right="34"/>
        <w:jc w:val="both"/>
        <w:rPr>
          <w:rFonts w:asciiTheme="minorHAnsi" w:hAnsiTheme="minorHAnsi" w:cstheme="minorHAnsi"/>
          <w:sz w:val="22"/>
          <w:szCs w:val="22"/>
        </w:rPr>
      </w:pPr>
      <w:r w:rsidRPr="002B1BD8">
        <w:rPr>
          <w:rFonts w:asciiTheme="minorHAnsi" w:hAnsiTheme="minorHAnsi" w:cstheme="minorHAnsi"/>
          <w:sz w:val="22"/>
          <w:szCs w:val="22"/>
        </w:rPr>
        <w:t xml:space="preserve">Service Aggregation is the task of brokering </w:t>
      </w:r>
      <w:proofErr w:type="gramStart"/>
      <w:r w:rsidRPr="002B1BD8">
        <w:rPr>
          <w:rFonts w:asciiTheme="minorHAnsi" w:hAnsiTheme="minorHAnsi" w:cstheme="minorHAnsi"/>
          <w:sz w:val="22"/>
          <w:szCs w:val="22"/>
        </w:rPr>
        <w:t>a number of</w:t>
      </w:r>
      <w:proofErr w:type="gramEnd"/>
      <w:r w:rsidRPr="002B1BD8">
        <w:rPr>
          <w:rFonts w:asciiTheme="minorHAnsi" w:hAnsiTheme="minorHAnsi" w:cstheme="minorHAnsi"/>
          <w:sz w:val="22"/>
          <w:szCs w:val="22"/>
        </w:rPr>
        <w:t xml:space="preserve"> services to have single view across those services and its components that may be provisioned across multiple suppliers.</w:t>
      </w:r>
    </w:p>
    <w:p w14:paraId="64FFA9F0" w14:textId="6999F178" w:rsidR="004F2D12" w:rsidRPr="000E0E25" w:rsidRDefault="002B1BD8" w:rsidP="002B1BD8">
      <w:pPr>
        <w:keepNext/>
        <w:spacing w:before="0" w:after="80"/>
        <w:ind w:right="34"/>
        <w:jc w:val="both"/>
        <w:rPr>
          <w:rFonts w:asciiTheme="minorHAnsi" w:hAnsiTheme="minorHAnsi" w:cstheme="minorHAnsi"/>
          <w:sz w:val="22"/>
          <w:szCs w:val="22"/>
        </w:rPr>
      </w:pPr>
      <w:r w:rsidRPr="002B1BD8">
        <w:rPr>
          <w:rFonts w:asciiTheme="minorHAnsi" w:hAnsiTheme="minorHAnsi" w:cstheme="minorHAnsi"/>
          <w:sz w:val="22"/>
          <w:szCs w:val="22"/>
        </w:rPr>
        <w:t>The role of a Service Aggregator therefore is to ensure that the services and its components function in a cohesive and unified manner. Service Aggregators are responsible</w:t>
      </w:r>
      <w:r w:rsidR="00555357">
        <w:rPr>
          <w:rFonts w:asciiTheme="minorHAnsi" w:hAnsiTheme="minorHAnsi" w:cstheme="minorHAnsi"/>
          <w:sz w:val="22"/>
          <w:szCs w:val="22"/>
        </w:rPr>
        <w:t xml:space="preserve"> </w:t>
      </w:r>
      <w:r w:rsidRPr="002B1BD8">
        <w:rPr>
          <w:rFonts w:asciiTheme="minorHAnsi" w:hAnsiTheme="minorHAnsi" w:cstheme="minorHAnsi"/>
          <w:sz w:val="22"/>
          <w:szCs w:val="22"/>
        </w:rPr>
        <w:t>for the assurance of operational delivery of those services including performance, integration and consolidation. They are also required to ensure that their service management process is continuously improved to provide operational efficiencies and effectiveness to Participating agencies</w:t>
      </w:r>
      <w:r w:rsidR="004F2D12" w:rsidRPr="000E0E25">
        <w:rPr>
          <w:rFonts w:asciiTheme="minorHAnsi" w:hAnsiTheme="minorHAnsi" w:cstheme="minorHAnsi"/>
          <w:sz w:val="22"/>
          <w:szCs w:val="22"/>
        </w:rPr>
        <w:t xml:space="preserve">.  </w:t>
      </w:r>
    </w:p>
    <w:p w14:paraId="3F274D7B" w14:textId="77777777" w:rsidR="00AE4A54" w:rsidRDefault="00AE4A54" w:rsidP="00473945">
      <w:pPr>
        <w:spacing w:after="0"/>
        <w:rPr>
          <w:b/>
        </w:rPr>
      </w:pPr>
    </w:p>
    <w:p w14:paraId="61D433BC"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7D1B8DE8" w14:textId="77777777" w:rsidTr="00473945">
        <w:tc>
          <w:tcPr>
            <w:tcW w:w="2802" w:type="dxa"/>
          </w:tcPr>
          <w:p w14:paraId="24D19B26" w14:textId="77777777" w:rsidR="007C15DD" w:rsidRPr="00473945" w:rsidRDefault="007C15DD" w:rsidP="007C15DD">
            <w:pPr>
              <w:rPr>
                <w:sz w:val="22"/>
                <w:szCs w:val="22"/>
              </w:rPr>
            </w:pPr>
            <w:r w:rsidRPr="007C15DD">
              <w:rPr>
                <w:sz w:val="22"/>
                <w:szCs w:val="22"/>
              </w:rPr>
              <w:t>Contact Name:</w:t>
            </w:r>
          </w:p>
        </w:tc>
        <w:tc>
          <w:tcPr>
            <w:tcW w:w="6378" w:type="dxa"/>
          </w:tcPr>
          <w:p w14:paraId="1839D135" w14:textId="77777777" w:rsidR="007C15DD" w:rsidRDefault="007C15DD" w:rsidP="007C15DD">
            <w:pPr>
              <w:rPr>
                <w:b/>
              </w:rPr>
            </w:pPr>
          </w:p>
        </w:tc>
      </w:tr>
      <w:tr w:rsidR="007C15DD" w14:paraId="0A8111C9" w14:textId="77777777" w:rsidTr="00473945">
        <w:tc>
          <w:tcPr>
            <w:tcW w:w="2802" w:type="dxa"/>
          </w:tcPr>
          <w:p w14:paraId="251FEB34" w14:textId="77777777" w:rsidR="007C15DD" w:rsidRPr="00473945" w:rsidRDefault="00473945" w:rsidP="007C15DD">
            <w:pPr>
              <w:rPr>
                <w:sz w:val="22"/>
                <w:szCs w:val="22"/>
              </w:rPr>
            </w:pPr>
            <w:r w:rsidRPr="007C15DD">
              <w:rPr>
                <w:sz w:val="22"/>
                <w:szCs w:val="22"/>
              </w:rPr>
              <w:t>Contact Number:</w:t>
            </w:r>
          </w:p>
        </w:tc>
        <w:tc>
          <w:tcPr>
            <w:tcW w:w="6378" w:type="dxa"/>
          </w:tcPr>
          <w:p w14:paraId="548EEF59" w14:textId="77777777" w:rsidR="007C15DD" w:rsidRDefault="007C15DD" w:rsidP="007C15DD">
            <w:pPr>
              <w:rPr>
                <w:b/>
              </w:rPr>
            </w:pPr>
          </w:p>
        </w:tc>
      </w:tr>
      <w:tr w:rsidR="007C15DD" w14:paraId="0591C301" w14:textId="77777777" w:rsidTr="00473945">
        <w:tc>
          <w:tcPr>
            <w:tcW w:w="2802" w:type="dxa"/>
          </w:tcPr>
          <w:p w14:paraId="14940771" w14:textId="77777777" w:rsidR="007C15DD" w:rsidRPr="00473945" w:rsidRDefault="00473945" w:rsidP="007C15DD">
            <w:pPr>
              <w:rPr>
                <w:sz w:val="22"/>
                <w:szCs w:val="22"/>
              </w:rPr>
            </w:pPr>
            <w:r w:rsidRPr="007C15DD">
              <w:rPr>
                <w:sz w:val="22"/>
                <w:szCs w:val="22"/>
              </w:rPr>
              <w:t>Contact Email:</w:t>
            </w:r>
          </w:p>
        </w:tc>
        <w:tc>
          <w:tcPr>
            <w:tcW w:w="6378" w:type="dxa"/>
          </w:tcPr>
          <w:p w14:paraId="0DEE2F1A" w14:textId="77777777" w:rsidR="007C15DD" w:rsidRDefault="007C15DD" w:rsidP="007C15DD">
            <w:pPr>
              <w:rPr>
                <w:b/>
              </w:rPr>
            </w:pPr>
          </w:p>
        </w:tc>
      </w:tr>
    </w:tbl>
    <w:p w14:paraId="43F2A693" w14:textId="77777777" w:rsidR="00473945" w:rsidRDefault="00473945" w:rsidP="00473945">
      <w:pPr>
        <w:spacing w:after="0"/>
        <w:rPr>
          <w:b/>
        </w:rPr>
      </w:pPr>
    </w:p>
    <w:p w14:paraId="4EED2B7F" w14:textId="77777777" w:rsidR="004F2D12" w:rsidRDefault="004F2D12" w:rsidP="00473945">
      <w:pPr>
        <w:spacing w:after="0"/>
        <w:rPr>
          <w:b/>
        </w:rPr>
      </w:pPr>
      <w:r>
        <w:rPr>
          <w:b/>
        </w:rPr>
        <w:t xml:space="preserve">Service </w:t>
      </w:r>
      <w:r w:rsidR="00AA620E">
        <w:rPr>
          <w:b/>
        </w:rPr>
        <w:t>Summary</w:t>
      </w:r>
    </w:p>
    <w:tbl>
      <w:tblPr>
        <w:tblStyle w:val="TableGridLight"/>
        <w:tblW w:w="0" w:type="auto"/>
        <w:tblLook w:val="04A0" w:firstRow="1" w:lastRow="0" w:firstColumn="1" w:lastColumn="0" w:noHBand="0" w:noVBand="1"/>
      </w:tblPr>
      <w:tblGrid>
        <w:gridCol w:w="2802"/>
        <w:gridCol w:w="6378"/>
      </w:tblGrid>
      <w:tr w:rsidR="00CD733B" w:rsidRPr="004F2D12" w14:paraId="6F8A40B4" w14:textId="77777777" w:rsidTr="001C2031">
        <w:tc>
          <w:tcPr>
            <w:tcW w:w="2802" w:type="dxa"/>
          </w:tcPr>
          <w:p w14:paraId="7BAA75A9" w14:textId="77777777" w:rsidR="00CD733B" w:rsidRDefault="00CD733B" w:rsidP="00BB3F4E">
            <w:pPr>
              <w:rPr>
                <w:sz w:val="22"/>
                <w:szCs w:val="22"/>
              </w:rPr>
            </w:pPr>
            <w:r>
              <w:rPr>
                <w:sz w:val="22"/>
                <w:szCs w:val="22"/>
              </w:rPr>
              <w:t>Service Description</w:t>
            </w:r>
          </w:p>
          <w:p w14:paraId="5570BC05" w14:textId="77777777" w:rsidR="00CD733B" w:rsidRPr="004F2D12" w:rsidRDefault="00CD733B" w:rsidP="001C2031">
            <w:pPr>
              <w:rPr>
                <w:sz w:val="22"/>
                <w:szCs w:val="22"/>
              </w:rPr>
            </w:pPr>
          </w:p>
        </w:tc>
        <w:tc>
          <w:tcPr>
            <w:tcW w:w="6378" w:type="dxa"/>
          </w:tcPr>
          <w:p w14:paraId="684C6617" w14:textId="77777777" w:rsidR="00555357" w:rsidRDefault="00555357" w:rsidP="00555357">
            <w:pPr>
              <w:rPr>
                <w:color w:val="7F7F7F" w:themeColor="text1" w:themeTint="80"/>
                <w:sz w:val="22"/>
                <w:szCs w:val="22"/>
              </w:rPr>
            </w:pPr>
            <w:r w:rsidRPr="00CD733B">
              <w:rPr>
                <w:color w:val="7F7F7F" w:themeColor="text1" w:themeTint="80"/>
                <w:sz w:val="22"/>
                <w:szCs w:val="22"/>
              </w:rPr>
              <w:t>P</w:t>
            </w:r>
            <w:r>
              <w:rPr>
                <w:color w:val="7F7F7F" w:themeColor="text1" w:themeTint="80"/>
                <w:sz w:val="22"/>
                <w:szCs w:val="22"/>
              </w:rPr>
              <w:t>lease p</w:t>
            </w:r>
            <w:r w:rsidRPr="00CD733B">
              <w:rPr>
                <w:color w:val="7F7F7F" w:themeColor="text1" w:themeTint="80"/>
                <w:sz w:val="22"/>
                <w:szCs w:val="22"/>
              </w:rPr>
              <w:t xml:space="preserve">rovide a summary of this </w:t>
            </w:r>
            <w:r>
              <w:rPr>
                <w:color w:val="7F7F7F" w:themeColor="text1" w:themeTint="80"/>
                <w:sz w:val="22"/>
                <w:szCs w:val="22"/>
              </w:rPr>
              <w:t>s</w:t>
            </w:r>
            <w:r w:rsidRPr="00CD733B">
              <w:rPr>
                <w:color w:val="7F7F7F" w:themeColor="text1" w:themeTint="80"/>
                <w:sz w:val="22"/>
                <w:szCs w:val="22"/>
              </w:rPr>
              <w:t xml:space="preserve">ervice.  </w:t>
            </w:r>
          </w:p>
          <w:p w14:paraId="55F565A8" w14:textId="77777777" w:rsidR="00555357" w:rsidRDefault="00555357" w:rsidP="00555357">
            <w:pPr>
              <w:rPr>
                <w:color w:val="7F7F7F" w:themeColor="text1" w:themeTint="80"/>
                <w:sz w:val="22"/>
                <w:szCs w:val="22"/>
              </w:rPr>
            </w:pPr>
            <w:r>
              <w:rPr>
                <w:color w:val="7F7F7F" w:themeColor="text1" w:themeTint="80"/>
                <w:sz w:val="22"/>
                <w:szCs w:val="22"/>
              </w:rPr>
              <w:t>This is an opportunity for you to market your service to agencies.</w:t>
            </w:r>
          </w:p>
          <w:p w14:paraId="4249CE0D" w14:textId="04880119" w:rsidR="00555357" w:rsidRDefault="00555357" w:rsidP="00555357">
            <w:pPr>
              <w:rPr>
                <w:color w:val="7F7F7F" w:themeColor="text1" w:themeTint="80"/>
                <w:sz w:val="22"/>
                <w:szCs w:val="22"/>
              </w:rPr>
            </w:pPr>
            <w:bookmarkStart w:id="0" w:name="_GoBack"/>
            <w:bookmarkEnd w:id="0"/>
          </w:p>
          <w:p w14:paraId="24729168" w14:textId="77777777" w:rsidR="00555357" w:rsidRDefault="00555357" w:rsidP="00555357">
            <w:pPr>
              <w:rPr>
                <w:color w:val="7F7F7F" w:themeColor="text1" w:themeTint="80"/>
                <w:sz w:val="22"/>
                <w:szCs w:val="22"/>
              </w:rPr>
            </w:pPr>
          </w:p>
          <w:p w14:paraId="03D3CDC9" w14:textId="77777777" w:rsidR="00CD733B" w:rsidRPr="004F2D12" w:rsidRDefault="00CD733B" w:rsidP="001C2031">
            <w:pPr>
              <w:rPr>
                <w:color w:val="7F7F7F" w:themeColor="text1" w:themeTint="80"/>
                <w:sz w:val="22"/>
                <w:szCs w:val="22"/>
              </w:rPr>
            </w:pPr>
          </w:p>
        </w:tc>
      </w:tr>
    </w:tbl>
    <w:p w14:paraId="25E12B6F" w14:textId="77777777" w:rsidR="009B1B5F" w:rsidRPr="00F462B8" w:rsidRDefault="002B1BD8" w:rsidP="00BB3F4E">
      <w:pPr>
        <w:spacing w:before="240" w:after="120"/>
        <w:ind w:left="142" w:hanging="142"/>
        <w:rPr>
          <w:b/>
          <w:sz w:val="22"/>
          <w:szCs w:val="22"/>
        </w:rPr>
      </w:pPr>
      <w:r w:rsidRPr="002B1BD8">
        <w:rPr>
          <w:b/>
          <w:sz w:val="22"/>
          <w:szCs w:val="22"/>
        </w:rPr>
        <w:t xml:space="preserve">Service Aggregation </w:t>
      </w:r>
      <w:r w:rsidR="00CD733B">
        <w:rPr>
          <w:b/>
          <w:sz w:val="22"/>
          <w:szCs w:val="22"/>
        </w:rPr>
        <w:t>S</w:t>
      </w:r>
      <w:r w:rsidR="00CD733B" w:rsidRPr="00CD733B">
        <w:rPr>
          <w:b/>
          <w:sz w:val="22"/>
          <w:szCs w:val="22"/>
        </w:rPr>
        <w:t xml:space="preserve">ervices </w:t>
      </w:r>
      <w:r w:rsidR="00CD733B">
        <w:rPr>
          <w:b/>
          <w:sz w:val="22"/>
          <w:szCs w:val="22"/>
        </w:rPr>
        <w:t>A</w:t>
      </w:r>
      <w:r w:rsidR="00CD733B" w:rsidRPr="00CD733B">
        <w:rPr>
          <w:b/>
          <w:sz w:val="22"/>
          <w:szCs w:val="22"/>
        </w:rPr>
        <w:t>vailable</w:t>
      </w:r>
      <w:r w:rsidR="009B1B5F" w:rsidRPr="00F462B8">
        <w:rPr>
          <w:b/>
          <w:sz w:val="22"/>
          <w:szCs w:val="22"/>
        </w:rPr>
        <w:t xml:space="preserve"> </w:t>
      </w:r>
      <w:r w:rsidR="009B1B5F" w:rsidRPr="00F462B8">
        <w:rPr>
          <w:rFonts w:asciiTheme="minorHAnsi" w:hAnsiTheme="minorHAnsi" w:cstheme="minorHAnsi"/>
          <w:sz w:val="22"/>
          <w:szCs w:val="22"/>
        </w:rPr>
        <w:t>(tick all that apply):</w:t>
      </w:r>
    </w:p>
    <w:p w14:paraId="4A4C067C"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1217311024"/>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9B1B5F" w:rsidRPr="00F462B8">
        <w:rPr>
          <w:sz w:val="22"/>
          <w:szCs w:val="22"/>
        </w:rPr>
        <w:tab/>
      </w:r>
      <w:r w:rsidR="002B1BD8" w:rsidRPr="002B1BD8">
        <w:rPr>
          <w:sz w:val="22"/>
          <w:szCs w:val="22"/>
        </w:rPr>
        <w:t>Creation and maintenance of end-to-end business outcomes/processes maps</w:t>
      </w:r>
    </w:p>
    <w:p w14:paraId="61A18F9F"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13811422"/>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Periodic third-party performance monitoring and reporting</w:t>
      </w:r>
    </w:p>
    <w:p w14:paraId="0E0FB908" w14:textId="7842D017" w:rsidR="002B1BD8" w:rsidRPr="002B1BD8" w:rsidRDefault="008E1EA5" w:rsidP="002B1BD8">
      <w:pPr>
        <w:spacing w:after="0"/>
        <w:ind w:left="709" w:hanging="425"/>
        <w:rPr>
          <w:sz w:val="22"/>
          <w:szCs w:val="22"/>
        </w:rPr>
      </w:pPr>
      <w:sdt>
        <w:sdtPr>
          <w:rPr>
            <w:rFonts w:asciiTheme="minorHAnsi" w:hAnsiTheme="minorHAnsi"/>
            <w:sz w:val="22"/>
            <w:szCs w:val="22"/>
          </w:rPr>
          <w:id w:val="-1575653782"/>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 xml:space="preserve">Account </w:t>
      </w:r>
      <w:r w:rsidR="00555357">
        <w:rPr>
          <w:sz w:val="22"/>
          <w:szCs w:val="22"/>
        </w:rPr>
        <w:t>m</w:t>
      </w:r>
      <w:r w:rsidR="002B1BD8" w:rsidRPr="002B1BD8">
        <w:rPr>
          <w:sz w:val="22"/>
          <w:szCs w:val="22"/>
        </w:rPr>
        <w:t>anagement, including the overall co-ordination of support and project activities</w:t>
      </w:r>
    </w:p>
    <w:p w14:paraId="0C3A1B76" w14:textId="4D9D6145" w:rsidR="002B1BD8" w:rsidRPr="002B1BD8" w:rsidRDefault="008E1EA5" w:rsidP="002B1BD8">
      <w:pPr>
        <w:spacing w:after="0"/>
        <w:ind w:left="709" w:hanging="425"/>
        <w:rPr>
          <w:sz w:val="22"/>
          <w:szCs w:val="22"/>
        </w:rPr>
      </w:pPr>
      <w:sdt>
        <w:sdtPr>
          <w:rPr>
            <w:rFonts w:asciiTheme="minorHAnsi" w:hAnsiTheme="minorHAnsi"/>
            <w:sz w:val="22"/>
            <w:szCs w:val="22"/>
          </w:rPr>
          <w:id w:val="965779707"/>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 xml:space="preserve">Service </w:t>
      </w:r>
      <w:r w:rsidR="00555357">
        <w:rPr>
          <w:sz w:val="22"/>
          <w:szCs w:val="22"/>
        </w:rPr>
        <w:t>r</w:t>
      </w:r>
      <w:r w:rsidR="002B1BD8" w:rsidRPr="002B1BD8">
        <w:rPr>
          <w:sz w:val="22"/>
          <w:szCs w:val="22"/>
        </w:rPr>
        <w:t>eporting including the delivery of performance reports across all suppliers of service</w:t>
      </w:r>
    </w:p>
    <w:p w14:paraId="2C3C3025"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701207087"/>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Operation of agency provided tools to manage aggregated services</w:t>
      </w:r>
    </w:p>
    <w:p w14:paraId="1C0FD0B6"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2115423131"/>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Includes industry-aligned tools to be integrated with agency systems and which provide pro-active management of integrated services</w:t>
      </w:r>
    </w:p>
    <w:p w14:paraId="25C6A4B8" w14:textId="3FD43564" w:rsidR="002B1BD8" w:rsidRPr="002B1BD8" w:rsidRDefault="008E1EA5" w:rsidP="002B1BD8">
      <w:pPr>
        <w:spacing w:after="0"/>
        <w:ind w:left="709" w:hanging="425"/>
        <w:rPr>
          <w:sz w:val="22"/>
          <w:szCs w:val="22"/>
        </w:rPr>
      </w:pPr>
      <w:sdt>
        <w:sdtPr>
          <w:rPr>
            <w:rFonts w:asciiTheme="minorHAnsi" w:hAnsiTheme="minorHAnsi"/>
            <w:sz w:val="22"/>
            <w:szCs w:val="22"/>
          </w:rPr>
          <w:id w:val="1580250564"/>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 xml:space="preserve">Production and maintenance of a </w:t>
      </w:r>
      <w:r w:rsidR="00555357">
        <w:rPr>
          <w:sz w:val="22"/>
          <w:szCs w:val="22"/>
        </w:rPr>
        <w:t>s</w:t>
      </w:r>
      <w:r w:rsidR="002B1BD8" w:rsidRPr="002B1BD8">
        <w:rPr>
          <w:sz w:val="22"/>
          <w:szCs w:val="22"/>
        </w:rPr>
        <w:t xml:space="preserve">ervice </w:t>
      </w:r>
      <w:r w:rsidR="00555357">
        <w:rPr>
          <w:sz w:val="22"/>
          <w:szCs w:val="22"/>
        </w:rPr>
        <w:t>c</w:t>
      </w:r>
      <w:r w:rsidR="002B1BD8" w:rsidRPr="002B1BD8">
        <w:rPr>
          <w:sz w:val="22"/>
          <w:szCs w:val="22"/>
        </w:rPr>
        <w:t xml:space="preserve">atalogue containing accurate information on all operational services </w:t>
      </w:r>
      <w:r w:rsidR="002B1BD8">
        <w:rPr>
          <w:sz w:val="22"/>
          <w:szCs w:val="22"/>
        </w:rPr>
        <w:t>(</w:t>
      </w:r>
      <w:r w:rsidR="002B1BD8" w:rsidRPr="002B1BD8">
        <w:rPr>
          <w:sz w:val="22"/>
          <w:szCs w:val="22"/>
        </w:rPr>
        <w:t>e.g. business impact, communications, team design</w:t>
      </w:r>
      <w:r w:rsidR="002B1BD8">
        <w:rPr>
          <w:sz w:val="22"/>
          <w:szCs w:val="22"/>
        </w:rPr>
        <w:t>)</w:t>
      </w:r>
    </w:p>
    <w:p w14:paraId="50A9EF13" w14:textId="04322BBD" w:rsidR="002B1BD8" w:rsidRPr="002B1BD8" w:rsidRDefault="008E1EA5" w:rsidP="002B1BD8">
      <w:pPr>
        <w:spacing w:after="0"/>
        <w:ind w:left="709" w:hanging="425"/>
        <w:rPr>
          <w:sz w:val="22"/>
          <w:szCs w:val="22"/>
        </w:rPr>
      </w:pPr>
      <w:sdt>
        <w:sdtPr>
          <w:rPr>
            <w:rFonts w:asciiTheme="minorHAnsi" w:hAnsiTheme="minorHAnsi"/>
            <w:sz w:val="22"/>
            <w:szCs w:val="22"/>
          </w:rPr>
          <w:id w:val="-2118590866"/>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 xml:space="preserve">Coordination of </w:t>
      </w:r>
      <w:r w:rsidR="00171EAD">
        <w:rPr>
          <w:sz w:val="22"/>
          <w:szCs w:val="22"/>
        </w:rPr>
        <w:t>s</w:t>
      </w:r>
      <w:r w:rsidR="002B1BD8" w:rsidRPr="002B1BD8">
        <w:rPr>
          <w:sz w:val="22"/>
          <w:szCs w:val="22"/>
        </w:rPr>
        <w:t xml:space="preserve">ervice </w:t>
      </w:r>
      <w:r w:rsidR="00171EAD">
        <w:rPr>
          <w:sz w:val="22"/>
          <w:szCs w:val="22"/>
        </w:rPr>
        <w:t>m</w:t>
      </w:r>
      <w:r w:rsidR="002B1BD8" w:rsidRPr="002B1BD8">
        <w:rPr>
          <w:sz w:val="22"/>
          <w:szCs w:val="22"/>
        </w:rPr>
        <w:t>anagement activities across the integrated third parties (e.g. design, transition, operation)</w:t>
      </w:r>
    </w:p>
    <w:p w14:paraId="224589A4"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1709093300"/>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Support for the creation, management and periodic review of third party service provider agreements</w:t>
      </w:r>
    </w:p>
    <w:p w14:paraId="60BE14F8"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35665451"/>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Integrated software license monitoring</w:t>
      </w:r>
    </w:p>
    <w:p w14:paraId="7737575D" w14:textId="77777777" w:rsidR="00BB3F4E" w:rsidRPr="002B1BD8" w:rsidRDefault="008E1EA5" w:rsidP="002B1BD8">
      <w:pPr>
        <w:spacing w:after="0"/>
        <w:ind w:left="709" w:hanging="425"/>
        <w:rPr>
          <w:rFonts w:asciiTheme="minorHAnsi" w:hAnsiTheme="minorHAnsi"/>
          <w:sz w:val="22"/>
          <w:szCs w:val="22"/>
        </w:rPr>
      </w:pPr>
      <w:sdt>
        <w:sdtPr>
          <w:rPr>
            <w:rFonts w:asciiTheme="minorHAnsi" w:hAnsiTheme="minorHAnsi"/>
            <w:sz w:val="22"/>
            <w:szCs w:val="22"/>
          </w:rPr>
          <w:id w:val="1209301824"/>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Service performance management</w:t>
      </w:r>
      <w:r w:rsidR="002B1BD8" w:rsidRPr="002B1BD8">
        <w:rPr>
          <w:rFonts w:asciiTheme="minorHAnsi" w:hAnsiTheme="minorHAnsi"/>
          <w:sz w:val="22"/>
          <w:szCs w:val="22"/>
        </w:rPr>
        <w:t xml:space="preserve"> </w:t>
      </w:r>
    </w:p>
    <w:tbl>
      <w:tblPr>
        <w:tblStyle w:val="TableGridLight"/>
        <w:tblW w:w="8930" w:type="dxa"/>
        <w:tblInd w:w="250" w:type="dxa"/>
        <w:tblLook w:val="04A0" w:firstRow="1" w:lastRow="0" w:firstColumn="1" w:lastColumn="0" w:noHBand="0" w:noVBand="1"/>
      </w:tblPr>
      <w:tblGrid>
        <w:gridCol w:w="3827"/>
        <w:gridCol w:w="5103"/>
      </w:tblGrid>
      <w:tr w:rsidR="00555357" w:rsidRPr="006C5127" w14:paraId="67780123" w14:textId="77777777" w:rsidTr="00970BB7">
        <w:tc>
          <w:tcPr>
            <w:tcW w:w="3827" w:type="dxa"/>
          </w:tcPr>
          <w:p w14:paraId="6F121E73" w14:textId="6644E35D" w:rsidR="00555357" w:rsidRPr="006C5127" w:rsidRDefault="008E1EA5" w:rsidP="00970BB7">
            <w:pPr>
              <w:ind w:left="459" w:hanging="425"/>
              <w:rPr>
                <w:rFonts w:asciiTheme="minorHAnsi" w:hAnsiTheme="minorHAnsi"/>
                <w:sz w:val="22"/>
                <w:szCs w:val="22"/>
              </w:rPr>
            </w:pPr>
            <w:sdt>
              <w:sdtPr>
                <w:rPr>
                  <w:rFonts w:asciiTheme="minorHAnsi" w:hAnsiTheme="minorHAnsi"/>
                  <w:sz w:val="22"/>
                  <w:szCs w:val="22"/>
                </w:rPr>
                <w:id w:val="1808194541"/>
                <w14:checkbox>
                  <w14:checked w14:val="0"/>
                  <w14:checkedState w14:val="2612" w14:font="MS Gothic"/>
                  <w14:uncheckedState w14:val="2610" w14:font="MS Gothic"/>
                </w14:checkbox>
              </w:sdtPr>
              <w:sdtEndPr/>
              <w:sdtContent>
                <w:r w:rsidR="00555357">
                  <w:rPr>
                    <w:rFonts w:ascii="MS Gothic" w:eastAsia="MS Gothic" w:hAnsi="MS Gothic" w:hint="eastAsia"/>
                    <w:sz w:val="22"/>
                    <w:szCs w:val="22"/>
                  </w:rPr>
                  <w:t>☐</w:t>
                </w:r>
              </w:sdtContent>
            </w:sdt>
            <w:r w:rsidR="00555357" w:rsidRPr="006C5127">
              <w:rPr>
                <w:sz w:val="22"/>
                <w:szCs w:val="22"/>
              </w:rPr>
              <w:t xml:space="preserve">  </w:t>
            </w:r>
            <w:r w:rsidR="00555357">
              <w:rPr>
                <w:rFonts w:asciiTheme="minorHAnsi" w:eastAsia="MS Gothic" w:hAnsiTheme="minorHAnsi" w:cstheme="minorHAnsi"/>
                <w:sz w:val="22"/>
                <w:szCs w:val="22"/>
              </w:rPr>
              <w:t>Other</w:t>
            </w:r>
            <w:r w:rsidR="00555357" w:rsidRPr="00551825">
              <w:rPr>
                <w:sz w:val="22"/>
                <w:szCs w:val="22"/>
              </w:rPr>
              <w:t xml:space="preserve"> </w:t>
            </w:r>
            <w:r w:rsidR="00555357">
              <w:rPr>
                <w:sz w:val="22"/>
                <w:szCs w:val="22"/>
              </w:rPr>
              <w:t xml:space="preserve">service </w:t>
            </w:r>
            <w:r w:rsidR="00171EAD">
              <w:rPr>
                <w:sz w:val="22"/>
                <w:szCs w:val="22"/>
              </w:rPr>
              <w:t>aggregation</w:t>
            </w:r>
            <w:r w:rsidR="00555357">
              <w:rPr>
                <w:sz w:val="22"/>
                <w:szCs w:val="22"/>
              </w:rPr>
              <w:t xml:space="preserve"> s</w:t>
            </w:r>
            <w:r w:rsidR="00555357" w:rsidRPr="00AA620E">
              <w:rPr>
                <w:sz w:val="22"/>
                <w:szCs w:val="22"/>
              </w:rPr>
              <w:t>ervices</w:t>
            </w:r>
          </w:p>
        </w:tc>
        <w:tc>
          <w:tcPr>
            <w:tcW w:w="5103" w:type="dxa"/>
          </w:tcPr>
          <w:p w14:paraId="252715B2" w14:textId="4ABA151D" w:rsidR="00555357" w:rsidRPr="006C5127" w:rsidRDefault="00555357" w:rsidP="00970BB7">
            <w:pPr>
              <w:rPr>
                <w:color w:val="7F7F7F" w:themeColor="text1" w:themeTint="80"/>
                <w:sz w:val="22"/>
                <w:szCs w:val="22"/>
              </w:rPr>
            </w:pPr>
            <w:r w:rsidRPr="00787589">
              <w:rPr>
                <w:color w:val="7F7F7F" w:themeColor="text1" w:themeTint="80"/>
                <w:sz w:val="22"/>
                <w:szCs w:val="22"/>
              </w:rPr>
              <w:t xml:space="preserve">Please identify any other relevant </w:t>
            </w:r>
            <w:r>
              <w:rPr>
                <w:color w:val="7F7F7F" w:themeColor="text1" w:themeTint="80"/>
                <w:sz w:val="22"/>
                <w:szCs w:val="22"/>
              </w:rPr>
              <w:t xml:space="preserve">service </w:t>
            </w:r>
            <w:r w:rsidR="00171EAD">
              <w:rPr>
                <w:color w:val="7F7F7F" w:themeColor="text1" w:themeTint="80"/>
                <w:sz w:val="22"/>
                <w:szCs w:val="22"/>
              </w:rPr>
              <w:t>aggregation</w:t>
            </w:r>
            <w:r w:rsidRPr="00551825">
              <w:rPr>
                <w:color w:val="7F7F7F" w:themeColor="text1" w:themeTint="80"/>
                <w:sz w:val="22"/>
                <w:szCs w:val="22"/>
              </w:rPr>
              <w:t xml:space="preserve"> </w:t>
            </w:r>
            <w:r w:rsidRPr="00787589">
              <w:rPr>
                <w:color w:val="7F7F7F" w:themeColor="text1" w:themeTint="80"/>
                <w:sz w:val="22"/>
                <w:szCs w:val="22"/>
              </w:rPr>
              <w:t>services available which are not included above</w:t>
            </w:r>
            <w:r>
              <w:rPr>
                <w:color w:val="7F7F7F" w:themeColor="text1" w:themeTint="80"/>
                <w:sz w:val="22"/>
                <w:szCs w:val="22"/>
              </w:rPr>
              <w:t>.</w:t>
            </w:r>
          </w:p>
        </w:tc>
      </w:tr>
    </w:tbl>
    <w:p w14:paraId="671A894B" w14:textId="00120034" w:rsidR="00555357" w:rsidRDefault="00555357" w:rsidP="00473945">
      <w:pPr>
        <w:spacing w:after="0"/>
        <w:rPr>
          <w:b/>
        </w:rPr>
      </w:pPr>
    </w:p>
    <w:tbl>
      <w:tblPr>
        <w:tblStyle w:val="TableGridLight"/>
        <w:tblW w:w="0" w:type="auto"/>
        <w:tblLook w:val="04A0" w:firstRow="1" w:lastRow="0" w:firstColumn="1" w:lastColumn="0" w:noHBand="0" w:noVBand="1"/>
      </w:tblPr>
      <w:tblGrid>
        <w:gridCol w:w="2802"/>
        <w:gridCol w:w="6378"/>
      </w:tblGrid>
      <w:tr w:rsidR="00171EAD" w14:paraId="05217908" w14:textId="77777777" w:rsidTr="00970BB7">
        <w:tc>
          <w:tcPr>
            <w:tcW w:w="2802" w:type="dxa"/>
          </w:tcPr>
          <w:p w14:paraId="7BB384B6" w14:textId="77777777" w:rsidR="00171EAD" w:rsidRDefault="00171EAD" w:rsidP="00970BB7">
            <w:pPr>
              <w:rPr>
                <w:sz w:val="22"/>
                <w:szCs w:val="22"/>
              </w:rPr>
            </w:pPr>
            <w:r>
              <w:rPr>
                <w:sz w:val="22"/>
                <w:szCs w:val="22"/>
              </w:rPr>
              <w:t>Benefits and Outcomes</w:t>
            </w:r>
          </w:p>
          <w:p w14:paraId="30F72CAF" w14:textId="77777777" w:rsidR="00171EAD" w:rsidRPr="004F2D12" w:rsidRDefault="00171EAD" w:rsidP="00970BB7">
            <w:pPr>
              <w:rPr>
                <w:sz w:val="22"/>
                <w:szCs w:val="22"/>
              </w:rPr>
            </w:pPr>
          </w:p>
        </w:tc>
        <w:tc>
          <w:tcPr>
            <w:tcW w:w="6378" w:type="dxa"/>
          </w:tcPr>
          <w:p w14:paraId="157A0513" w14:textId="77777777" w:rsidR="00171EAD" w:rsidRPr="004F2D12" w:rsidRDefault="00171EAD" w:rsidP="00970BB7">
            <w:pPr>
              <w:rPr>
                <w:color w:val="7F7F7F" w:themeColor="text1" w:themeTint="80"/>
                <w:sz w:val="22"/>
                <w:szCs w:val="22"/>
              </w:rPr>
            </w:pPr>
            <w:r>
              <w:rPr>
                <w:color w:val="7F7F7F" w:themeColor="text1" w:themeTint="80"/>
                <w:sz w:val="22"/>
                <w:szCs w:val="22"/>
              </w:rPr>
              <w:t>Please d</w:t>
            </w:r>
            <w:r w:rsidRPr="006E5229">
              <w:rPr>
                <w:color w:val="7F7F7F" w:themeColor="text1" w:themeTint="80"/>
                <w:sz w:val="22"/>
                <w:szCs w:val="22"/>
              </w:rPr>
              <w:t xml:space="preserve">escribe the benefits and outcomes a subscribing agency will realise from this </w:t>
            </w:r>
            <w:r>
              <w:rPr>
                <w:color w:val="7F7F7F" w:themeColor="text1" w:themeTint="80"/>
                <w:sz w:val="22"/>
                <w:szCs w:val="22"/>
              </w:rPr>
              <w:t>s</w:t>
            </w:r>
            <w:r w:rsidRPr="006E5229">
              <w:rPr>
                <w:color w:val="7F7F7F" w:themeColor="text1" w:themeTint="80"/>
                <w:sz w:val="22"/>
                <w:szCs w:val="22"/>
              </w:rPr>
              <w:t>ervice</w:t>
            </w:r>
            <w:r>
              <w:rPr>
                <w:color w:val="7F7F7F" w:themeColor="text1" w:themeTint="80"/>
                <w:sz w:val="22"/>
                <w:szCs w:val="22"/>
              </w:rPr>
              <w:t>.</w:t>
            </w:r>
          </w:p>
        </w:tc>
      </w:tr>
      <w:tr w:rsidR="00171EAD" w14:paraId="3F9FC0CB" w14:textId="77777777" w:rsidTr="00970BB7">
        <w:tc>
          <w:tcPr>
            <w:tcW w:w="2802" w:type="dxa"/>
          </w:tcPr>
          <w:p w14:paraId="702CD430" w14:textId="77777777" w:rsidR="00171EAD" w:rsidRDefault="00171EAD" w:rsidP="00970BB7">
            <w:pPr>
              <w:rPr>
                <w:sz w:val="22"/>
                <w:szCs w:val="22"/>
              </w:rPr>
            </w:pPr>
            <w:r w:rsidRPr="006E5229">
              <w:rPr>
                <w:sz w:val="22"/>
                <w:szCs w:val="22"/>
              </w:rPr>
              <w:t xml:space="preserve">Service and </w:t>
            </w:r>
            <w:r>
              <w:rPr>
                <w:sz w:val="22"/>
                <w:szCs w:val="22"/>
              </w:rPr>
              <w:t>P</w:t>
            </w:r>
            <w:r w:rsidRPr="006E5229">
              <w:rPr>
                <w:sz w:val="22"/>
                <w:szCs w:val="22"/>
              </w:rPr>
              <w:t xml:space="preserve">ersonnel </w:t>
            </w:r>
            <w:r>
              <w:rPr>
                <w:sz w:val="22"/>
                <w:szCs w:val="22"/>
              </w:rPr>
              <w:t>A</w:t>
            </w:r>
            <w:r w:rsidRPr="006E5229">
              <w:rPr>
                <w:sz w:val="22"/>
                <w:szCs w:val="22"/>
              </w:rPr>
              <w:t>vailability</w:t>
            </w:r>
          </w:p>
          <w:p w14:paraId="02D51CB1" w14:textId="77777777" w:rsidR="00171EAD" w:rsidRPr="004F2D12" w:rsidRDefault="00171EAD" w:rsidP="00970BB7">
            <w:pPr>
              <w:rPr>
                <w:sz w:val="22"/>
                <w:szCs w:val="22"/>
              </w:rPr>
            </w:pPr>
          </w:p>
        </w:tc>
        <w:tc>
          <w:tcPr>
            <w:tcW w:w="6378" w:type="dxa"/>
          </w:tcPr>
          <w:p w14:paraId="44BA7177" w14:textId="77777777" w:rsidR="00171EAD" w:rsidRPr="004F2D12" w:rsidRDefault="00171EAD" w:rsidP="00970BB7">
            <w:pPr>
              <w:rPr>
                <w:color w:val="7F7F7F" w:themeColor="text1" w:themeTint="80"/>
                <w:sz w:val="22"/>
                <w:szCs w:val="22"/>
              </w:rPr>
            </w:pPr>
            <w:r w:rsidRPr="006E5229">
              <w:rPr>
                <w:color w:val="7F7F7F" w:themeColor="text1" w:themeTint="80"/>
                <w:sz w:val="22"/>
                <w:szCs w:val="22"/>
              </w:rPr>
              <w:t xml:space="preserve">Provide information on the lead-time to provision this </w:t>
            </w:r>
            <w:r>
              <w:rPr>
                <w:color w:val="7F7F7F" w:themeColor="text1" w:themeTint="80"/>
                <w:sz w:val="22"/>
                <w:szCs w:val="22"/>
              </w:rPr>
              <w:t>s</w:t>
            </w:r>
            <w:r w:rsidRPr="006E5229">
              <w:rPr>
                <w:color w:val="7F7F7F" w:themeColor="text1" w:themeTint="80"/>
                <w:sz w:val="22"/>
                <w:szCs w:val="22"/>
              </w:rPr>
              <w:t xml:space="preserve">ervice following procurement by an </w:t>
            </w:r>
            <w:r>
              <w:rPr>
                <w:color w:val="7F7F7F" w:themeColor="text1" w:themeTint="80"/>
                <w:sz w:val="22"/>
                <w:szCs w:val="22"/>
              </w:rPr>
              <w:t>a</w:t>
            </w:r>
            <w:r w:rsidRPr="006E5229">
              <w:rPr>
                <w:color w:val="7F7F7F" w:themeColor="text1" w:themeTint="80"/>
                <w:sz w:val="22"/>
                <w:szCs w:val="22"/>
              </w:rPr>
              <w:t>gency</w:t>
            </w:r>
            <w:r>
              <w:rPr>
                <w:color w:val="7F7F7F" w:themeColor="text1" w:themeTint="80"/>
                <w:sz w:val="22"/>
                <w:szCs w:val="22"/>
              </w:rPr>
              <w:t>.</w:t>
            </w:r>
          </w:p>
        </w:tc>
      </w:tr>
      <w:tr w:rsidR="00171EAD" w14:paraId="27C425C3" w14:textId="77777777" w:rsidTr="00970BB7">
        <w:tc>
          <w:tcPr>
            <w:tcW w:w="2802" w:type="dxa"/>
          </w:tcPr>
          <w:p w14:paraId="6EB3FF10" w14:textId="77777777" w:rsidR="00171EAD" w:rsidRPr="00F85A45" w:rsidRDefault="00171EAD" w:rsidP="00970BB7">
            <w:pPr>
              <w:rPr>
                <w:sz w:val="22"/>
                <w:szCs w:val="22"/>
              </w:rPr>
            </w:pPr>
            <w:r w:rsidRPr="00F85A45">
              <w:rPr>
                <w:sz w:val="22"/>
                <w:szCs w:val="22"/>
              </w:rPr>
              <w:t>Case Studies</w:t>
            </w:r>
          </w:p>
        </w:tc>
        <w:tc>
          <w:tcPr>
            <w:tcW w:w="6378" w:type="dxa"/>
          </w:tcPr>
          <w:p w14:paraId="0A4D086B" w14:textId="77777777" w:rsidR="00171EAD" w:rsidRDefault="00171EAD" w:rsidP="00970BB7">
            <w:pPr>
              <w:rPr>
                <w:color w:val="7F7F7F" w:themeColor="text1" w:themeTint="80"/>
                <w:sz w:val="22"/>
                <w:szCs w:val="22"/>
              </w:rPr>
            </w:pPr>
            <w:r>
              <w:rPr>
                <w:color w:val="7F7F7F" w:themeColor="text1" w:themeTint="80"/>
                <w:sz w:val="22"/>
                <w:szCs w:val="22"/>
              </w:rPr>
              <w:t>Please provide at least one case study (in PDF format or URL link) as supporting evidence.</w:t>
            </w:r>
          </w:p>
          <w:p w14:paraId="4848B13C" w14:textId="77777777" w:rsidR="00171EAD" w:rsidRPr="004F2D12" w:rsidRDefault="00171EAD" w:rsidP="00970BB7">
            <w:pPr>
              <w:rPr>
                <w:color w:val="7F7F7F" w:themeColor="text1" w:themeTint="80"/>
                <w:sz w:val="22"/>
                <w:szCs w:val="22"/>
              </w:rPr>
            </w:pPr>
            <w:r>
              <w:rPr>
                <w:color w:val="7F7F7F" w:themeColor="text1" w:themeTint="80"/>
                <w:sz w:val="22"/>
                <w:szCs w:val="22"/>
              </w:rPr>
              <w:t xml:space="preserve">If you do not have case studies, then please provide at least one use case. </w:t>
            </w:r>
          </w:p>
        </w:tc>
      </w:tr>
    </w:tbl>
    <w:p w14:paraId="4244D783" w14:textId="77777777" w:rsidR="00473945" w:rsidRDefault="00473945" w:rsidP="00473945">
      <w:pPr>
        <w:spacing w:after="0"/>
        <w:rPr>
          <w:b/>
        </w:rPr>
      </w:pPr>
    </w:p>
    <w:p w14:paraId="660C82CC" w14:textId="77777777" w:rsidR="00473945" w:rsidRDefault="00A32A3F" w:rsidP="00473945">
      <w:pPr>
        <w:spacing w:after="0"/>
        <w:rPr>
          <w:b/>
        </w:rPr>
      </w:pPr>
      <w:r>
        <w:rPr>
          <w:b/>
        </w:rPr>
        <w:t>Supplier Experience</w:t>
      </w:r>
    </w:p>
    <w:tbl>
      <w:tblPr>
        <w:tblStyle w:val="TableGridLight"/>
        <w:tblW w:w="0" w:type="auto"/>
        <w:tblLook w:val="04A0" w:firstRow="1" w:lastRow="0" w:firstColumn="1" w:lastColumn="0" w:noHBand="0" w:noVBand="1"/>
      </w:tblPr>
      <w:tblGrid>
        <w:gridCol w:w="2802"/>
        <w:gridCol w:w="6378"/>
      </w:tblGrid>
      <w:tr w:rsidR="006E5229" w:rsidRPr="004F2D12" w14:paraId="0D44F5D4" w14:textId="77777777" w:rsidTr="001C2031">
        <w:tc>
          <w:tcPr>
            <w:tcW w:w="2802" w:type="dxa"/>
          </w:tcPr>
          <w:p w14:paraId="0902AD85" w14:textId="0EA54E7C" w:rsidR="006E5229" w:rsidRDefault="00A32A3F" w:rsidP="006E5229">
            <w:pPr>
              <w:rPr>
                <w:sz w:val="22"/>
                <w:szCs w:val="22"/>
              </w:rPr>
            </w:pPr>
            <w:r w:rsidRPr="00A32A3F">
              <w:rPr>
                <w:sz w:val="22"/>
                <w:szCs w:val="22"/>
              </w:rPr>
              <w:t xml:space="preserve">General experience in delivering and supporting this </w:t>
            </w:r>
            <w:r w:rsidR="00171EAD">
              <w:rPr>
                <w:sz w:val="22"/>
                <w:szCs w:val="22"/>
              </w:rPr>
              <w:t>s</w:t>
            </w:r>
            <w:r w:rsidRPr="00A32A3F">
              <w:rPr>
                <w:sz w:val="22"/>
                <w:szCs w:val="22"/>
              </w:rPr>
              <w:t>ervice locally in the New Zealand market</w:t>
            </w:r>
            <w:r w:rsidR="006E5229" w:rsidRPr="006E5229">
              <w:rPr>
                <w:sz w:val="22"/>
                <w:szCs w:val="22"/>
              </w:rPr>
              <w:tab/>
            </w:r>
          </w:p>
          <w:p w14:paraId="46C77FE3" w14:textId="77777777" w:rsidR="00A32A3F" w:rsidRPr="004F2D12" w:rsidRDefault="00A32A3F" w:rsidP="006E5229">
            <w:pPr>
              <w:rPr>
                <w:sz w:val="22"/>
                <w:szCs w:val="22"/>
              </w:rPr>
            </w:pPr>
          </w:p>
        </w:tc>
        <w:tc>
          <w:tcPr>
            <w:tcW w:w="6378" w:type="dxa"/>
          </w:tcPr>
          <w:p w14:paraId="6E82069F" w14:textId="125B1031" w:rsidR="006E5229" w:rsidRPr="004F2D12" w:rsidRDefault="00A32A3F" w:rsidP="001C2031">
            <w:pPr>
              <w:rPr>
                <w:color w:val="7F7F7F" w:themeColor="text1" w:themeTint="80"/>
                <w:sz w:val="22"/>
                <w:szCs w:val="22"/>
              </w:rPr>
            </w:pPr>
            <w:r w:rsidRPr="00A32A3F">
              <w:rPr>
                <w:color w:val="7F7F7F" w:themeColor="text1" w:themeTint="80"/>
                <w:sz w:val="22"/>
                <w:szCs w:val="22"/>
              </w:rPr>
              <w:t>P</w:t>
            </w:r>
            <w:r>
              <w:rPr>
                <w:color w:val="7F7F7F" w:themeColor="text1" w:themeTint="80"/>
                <w:sz w:val="22"/>
                <w:szCs w:val="22"/>
              </w:rPr>
              <w:t>lease p</w:t>
            </w:r>
            <w:r w:rsidRPr="00A32A3F">
              <w:rPr>
                <w:color w:val="7F7F7F" w:themeColor="text1" w:themeTint="80"/>
                <w:sz w:val="22"/>
                <w:szCs w:val="22"/>
              </w:rPr>
              <w:t xml:space="preserve">rovide information on </w:t>
            </w:r>
            <w:r w:rsidR="00171EAD">
              <w:rPr>
                <w:color w:val="7F7F7F" w:themeColor="text1" w:themeTint="80"/>
                <w:sz w:val="22"/>
                <w:szCs w:val="22"/>
              </w:rPr>
              <w:t xml:space="preserve">local </w:t>
            </w:r>
            <w:r w:rsidRPr="00A32A3F">
              <w:rPr>
                <w:color w:val="7F7F7F" w:themeColor="text1" w:themeTint="80"/>
                <w:sz w:val="22"/>
                <w:szCs w:val="22"/>
              </w:rPr>
              <w:t xml:space="preserve">experience relevant to this </w:t>
            </w:r>
            <w:r w:rsidR="00171EAD">
              <w:rPr>
                <w:color w:val="7F7F7F" w:themeColor="text1" w:themeTint="80"/>
                <w:sz w:val="22"/>
                <w:szCs w:val="22"/>
              </w:rPr>
              <w:t>s</w:t>
            </w:r>
            <w:r w:rsidRPr="00A32A3F">
              <w:rPr>
                <w:color w:val="7F7F7F" w:themeColor="text1" w:themeTint="80"/>
                <w:sz w:val="22"/>
                <w:szCs w:val="22"/>
              </w:rPr>
              <w:t>ervice</w:t>
            </w:r>
            <w:r>
              <w:rPr>
                <w:color w:val="7F7F7F" w:themeColor="text1" w:themeTint="80"/>
                <w:sz w:val="22"/>
                <w:szCs w:val="22"/>
              </w:rPr>
              <w:t>.</w:t>
            </w:r>
          </w:p>
        </w:tc>
      </w:tr>
    </w:tbl>
    <w:p w14:paraId="2997876E" w14:textId="77777777" w:rsidR="006E5229" w:rsidRPr="00F462B8" w:rsidRDefault="00A32A3F" w:rsidP="006E5229">
      <w:pPr>
        <w:spacing w:before="240" w:after="120"/>
        <w:ind w:left="142" w:hanging="142"/>
        <w:rPr>
          <w:b/>
          <w:sz w:val="22"/>
          <w:szCs w:val="22"/>
        </w:rPr>
      </w:pPr>
      <w:r w:rsidRPr="00A32A3F">
        <w:rPr>
          <w:b/>
          <w:sz w:val="22"/>
          <w:szCs w:val="22"/>
        </w:rPr>
        <w:t xml:space="preserve">Business </w:t>
      </w:r>
      <w:r>
        <w:rPr>
          <w:b/>
          <w:sz w:val="22"/>
          <w:szCs w:val="22"/>
        </w:rPr>
        <w:t>E</w:t>
      </w:r>
      <w:r w:rsidRPr="00A32A3F">
        <w:rPr>
          <w:b/>
          <w:sz w:val="22"/>
          <w:szCs w:val="22"/>
        </w:rPr>
        <w:t xml:space="preserve">nvironment </w:t>
      </w:r>
      <w:r>
        <w:rPr>
          <w:b/>
          <w:sz w:val="22"/>
          <w:szCs w:val="22"/>
        </w:rPr>
        <w:t>E</w:t>
      </w:r>
      <w:r w:rsidRPr="00A32A3F">
        <w:rPr>
          <w:b/>
          <w:sz w:val="22"/>
          <w:szCs w:val="22"/>
        </w:rPr>
        <w:t xml:space="preserve">xperience for this Service </w:t>
      </w:r>
      <w:r w:rsidR="006E5229" w:rsidRPr="00F462B8">
        <w:rPr>
          <w:rFonts w:asciiTheme="minorHAnsi" w:hAnsiTheme="minorHAnsi" w:cstheme="minorHAnsi"/>
          <w:sz w:val="22"/>
          <w:szCs w:val="22"/>
        </w:rPr>
        <w:t>(tick all that apply):</w:t>
      </w:r>
    </w:p>
    <w:p w14:paraId="35335064" w14:textId="77777777" w:rsidR="006E5229" w:rsidRDefault="008E1EA5" w:rsidP="006E5229">
      <w:pPr>
        <w:spacing w:after="0"/>
        <w:ind w:left="709" w:hanging="425"/>
        <w:rPr>
          <w:sz w:val="22"/>
          <w:szCs w:val="22"/>
        </w:rPr>
      </w:pPr>
      <w:sdt>
        <w:sdtPr>
          <w:rPr>
            <w:rFonts w:asciiTheme="minorHAnsi" w:hAnsiTheme="minorHAnsi"/>
            <w:sz w:val="22"/>
            <w:szCs w:val="22"/>
          </w:rPr>
          <w:id w:val="-1379471040"/>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Small scale business and enterprise environments (less than 500 users)</w:t>
      </w:r>
    </w:p>
    <w:p w14:paraId="0C9FE678" w14:textId="77777777" w:rsidR="006E5229" w:rsidRDefault="008E1EA5" w:rsidP="006E5229">
      <w:pPr>
        <w:spacing w:after="0"/>
        <w:ind w:left="709" w:hanging="425"/>
        <w:rPr>
          <w:sz w:val="22"/>
          <w:szCs w:val="22"/>
        </w:rPr>
      </w:pPr>
      <w:sdt>
        <w:sdtPr>
          <w:rPr>
            <w:rFonts w:asciiTheme="minorHAnsi" w:hAnsiTheme="minorHAnsi"/>
            <w:sz w:val="22"/>
            <w:szCs w:val="22"/>
          </w:rPr>
          <w:id w:val="-2007498361"/>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Medium scale business and enterprise environments (500 – 2500 users)</w:t>
      </w:r>
    </w:p>
    <w:p w14:paraId="6D5950C6" w14:textId="77777777" w:rsidR="006E5229" w:rsidRDefault="008E1EA5" w:rsidP="006E5229">
      <w:pPr>
        <w:spacing w:after="0"/>
        <w:ind w:left="709" w:hanging="425"/>
        <w:rPr>
          <w:sz w:val="22"/>
          <w:szCs w:val="22"/>
        </w:rPr>
      </w:pPr>
      <w:sdt>
        <w:sdtPr>
          <w:rPr>
            <w:rFonts w:asciiTheme="minorHAnsi" w:hAnsiTheme="minorHAnsi"/>
            <w:sz w:val="22"/>
            <w:szCs w:val="22"/>
          </w:rPr>
          <w:id w:val="-647904832"/>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Large scale business and enterprise environments (2500+ users)</w:t>
      </w:r>
    </w:p>
    <w:p w14:paraId="167CAB33" w14:textId="77777777" w:rsidR="006E5229" w:rsidRDefault="008E1EA5" w:rsidP="00171EAD">
      <w:pPr>
        <w:spacing w:after="100" w:afterAutospacing="1"/>
        <w:ind w:left="709" w:hanging="425"/>
        <w:rPr>
          <w:sz w:val="22"/>
          <w:szCs w:val="22"/>
        </w:rPr>
      </w:pPr>
      <w:sdt>
        <w:sdtPr>
          <w:rPr>
            <w:rFonts w:asciiTheme="minorHAnsi" w:hAnsiTheme="minorHAnsi"/>
            <w:sz w:val="22"/>
            <w:szCs w:val="22"/>
          </w:rPr>
          <w:id w:val="1363018757"/>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New market entrant (no existing experience)</w:t>
      </w:r>
    </w:p>
    <w:tbl>
      <w:tblPr>
        <w:tblStyle w:val="TableGridLight"/>
        <w:tblW w:w="0" w:type="auto"/>
        <w:tblLook w:val="04A0" w:firstRow="1" w:lastRow="0" w:firstColumn="1" w:lastColumn="0" w:noHBand="0" w:noVBand="1"/>
      </w:tblPr>
      <w:tblGrid>
        <w:gridCol w:w="2802"/>
        <w:gridCol w:w="6378"/>
      </w:tblGrid>
      <w:tr w:rsidR="006E5229" w:rsidRPr="004F2D12" w14:paraId="6674DEFE" w14:textId="77777777" w:rsidTr="001C2031">
        <w:tc>
          <w:tcPr>
            <w:tcW w:w="2802" w:type="dxa"/>
          </w:tcPr>
          <w:p w14:paraId="41E0C226" w14:textId="7DC17670" w:rsidR="006E5229" w:rsidRDefault="00A32A3F" w:rsidP="001C2031">
            <w:pPr>
              <w:rPr>
                <w:sz w:val="22"/>
                <w:szCs w:val="22"/>
              </w:rPr>
            </w:pPr>
            <w:r w:rsidRPr="00A32A3F">
              <w:rPr>
                <w:sz w:val="22"/>
                <w:szCs w:val="22"/>
              </w:rPr>
              <w:t xml:space="preserve">Specific industry and/or sector experience for this </w:t>
            </w:r>
            <w:r w:rsidR="00171EAD">
              <w:rPr>
                <w:sz w:val="22"/>
                <w:szCs w:val="22"/>
              </w:rPr>
              <w:t>s</w:t>
            </w:r>
            <w:r w:rsidRPr="00A32A3F">
              <w:rPr>
                <w:sz w:val="22"/>
                <w:szCs w:val="22"/>
              </w:rPr>
              <w:t>ervice</w:t>
            </w:r>
          </w:p>
          <w:p w14:paraId="66851454" w14:textId="77777777" w:rsidR="00A32A3F" w:rsidRPr="004F2D12" w:rsidRDefault="00A32A3F" w:rsidP="001C2031">
            <w:pPr>
              <w:rPr>
                <w:sz w:val="22"/>
                <w:szCs w:val="22"/>
              </w:rPr>
            </w:pPr>
          </w:p>
        </w:tc>
        <w:tc>
          <w:tcPr>
            <w:tcW w:w="6378" w:type="dxa"/>
          </w:tcPr>
          <w:p w14:paraId="1A69C345" w14:textId="7B3E6FF3" w:rsidR="006E5229" w:rsidRPr="004F2D12" w:rsidRDefault="006E5229" w:rsidP="001C2031">
            <w:pPr>
              <w:rPr>
                <w:color w:val="7F7F7F" w:themeColor="text1" w:themeTint="80"/>
                <w:sz w:val="22"/>
                <w:szCs w:val="22"/>
              </w:rPr>
            </w:pPr>
            <w:r w:rsidRPr="00BB3F4E">
              <w:rPr>
                <w:color w:val="7F7F7F" w:themeColor="text1" w:themeTint="80"/>
                <w:sz w:val="22"/>
                <w:szCs w:val="22"/>
              </w:rPr>
              <w:t xml:space="preserve">Please </w:t>
            </w:r>
            <w:r w:rsidR="00A32A3F">
              <w:rPr>
                <w:color w:val="7F7F7F" w:themeColor="text1" w:themeTint="80"/>
                <w:sz w:val="22"/>
                <w:szCs w:val="22"/>
              </w:rPr>
              <w:t>p</w:t>
            </w:r>
            <w:r w:rsidR="00A32A3F" w:rsidRPr="00A32A3F">
              <w:rPr>
                <w:color w:val="7F7F7F" w:themeColor="text1" w:themeTint="80"/>
                <w:sz w:val="22"/>
                <w:szCs w:val="22"/>
              </w:rPr>
              <w:t xml:space="preserve">rovide information on relevant sectors and industries that you have delivered this </w:t>
            </w:r>
            <w:r w:rsidR="00171EAD">
              <w:rPr>
                <w:color w:val="7F7F7F" w:themeColor="text1" w:themeTint="80"/>
                <w:sz w:val="22"/>
                <w:szCs w:val="22"/>
              </w:rPr>
              <w:t>s</w:t>
            </w:r>
            <w:r w:rsidR="00A32A3F" w:rsidRPr="00A32A3F">
              <w:rPr>
                <w:color w:val="7F7F7F" w:themeColor="text1" w:themeTint="80"/>
                <w:sz w:val="22"/>
                <w:szCs w:val="22"/>
              </w:rPr>
              <w:t>ervice to</w:t>
            </w:r>
            <w:r>
              <w:rPr>
                <w:color w:val="7F7F7F" w:themeColor="text1" w:themeTint="80"/>
                <w:sz w:val="22"/>
                <w:szCs w:val="22"/>
              </w:rPr>
              <w:t>.</w:t>
            </w:r>
          </w:p>
        </w:tc>
      </w:tr>
    </w:tbl>
    <w:p w14:paraId="2018946C" w14:textId="77777777" w:rsidR="00A32A3F" w:rsidRPr="00F462B8" w:rsidRDefault="002B1BD8" w:rsidP="00A32A3F">
      <w:pPr>
        <w:spacing w:before="240" w:after="120"/>
        <w:ind w:left="142" w:hanging="142"/>
        <w:rPr>
          <w:b/>
          <w:sz w:val="22"/>
          <w:szCs w:val="22"/>
        </w:rPr>
      </w:pPr>
      <w:r w:rsidRPr="002B1BD8">
        <w:rPr>
          <w:b/>
          <w:sz w:val="22"/>
          <w:szCs w:val="22"/>
        </w:rPr>
        <w:t xml:space="preserve">Experience in providing Service Aggregation Services for </w:t>
      </w:r>
      <w:r>
        <w:rPr>
          <w:b/>
          <w:sz w:val="22"/>
          <w:szCs w:val="22"/>
        </w:rPr>
        <w:t>e</w:t>
      </w:r>
      <w:r w:rsidRPr="002B1BD8">
        <w:rPr>
          <w:b/>
          <w:sz w:val="22"/>
          <w:szCs w:val="22"/>
        </w:rPr>
        <w:t xml:space="preserve">nd to </w:t>
      </w:r>
      <w:r>
        <w:rPr>
          <w:b/>
          <w:sz w:val="22"/>
          <w:szCs w:val="22"/>
        </w:rPr>
        <w:t>e</w:t>
      </w:r>
      <w:r w:rsidRPr="002B1BD8">
        <w:rPr>
          <w:b/>
          <w:sz w:val="22"/>
          <w:szCs w:val="22"/>
        </w:rPr>
        <w:t xml:space="preserve">nd services </w:t>
      </w:r>
      <w:r w:rsidR="00A32A3F" w:rsidRPr="00F462B8">
        <w:rPr>
          <w:rFonts w:asciiTheme="minorHAnsi" w:hAnsiTheme="minorHAnsi" w:cstheme="minorHAnsi"/>
          <w:sz w:val="22"/>
          <w:szCs w:val="22"/>
        </w:rPr>
        <w:t>(tick all that apply):</w:t>
      </w:r>
    </w:p>
    <w:p w14:paraId="6A02C3A1"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1345160731"/>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A32A3F" w:rsidRPr="00F462B8">
        <w:rPr>
          <w:sz w:val="22"/>
          <w:szCs w:val="22"/>
        </w:rPr>
        <w:tab/>
      </w:r>
      <w:r w:rsidR="002B1BD8" w:rsidRPr="002B1BD8">
        <w:rPr>
          <w:sz w:val="22"/>
          <w:szCs w:val="22"/>
        </w:rPr>
        <w:t>Simple business and enterprise (1-3 component service providers)</w:t>
      </w:r>
    </w:p>
    <w:p w14:paraId="0717F3DF" w14:textId="77777777" w:rsidR="002B1BD8" w:rsidRPr="002B1BD8" w:rsidRDefault="008E1EA5" w:rsidP="002B1BD8">
      <w:pPr>
        <w:spacing w:after="0"/>
        <w:ind w:left="709" w:hanging="425"/>
        <w:rPr>
          <w:sz w:val="22"/>
          <w:szCs w:val="22"/>
        </w:rPr>
      </w:pPr>
      <w:sdt>
        <w:sdtPr>
          <w:rPr>
            <w:rFonts w:asciiTheme="minorHAnsi" w:hAnsiTheme="minorHAnsi"/>
            <w:sz w:val="22"/>
            <w:szCs w:val="22"/>
          </w:rPr>
          <w:id w:val="1268196948"/>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Medium business and enterprise (3-5 component service providers))</w:t>
      </w:r>
    </w:p>
    <w:p w14:paraId="3CF37992" w14:textId="77777777" w:rsidR="00AE25F6" w:rsidRDefault="008E1EA5" w:rsidP="002B1BD8">
      <w:pPr>
        <w:spacing w:after="0"/>
        <w:ind w:left="709" w:hanging="425"/>
        <w:rPr>
          <w:sz w:val="22"/>
          <w:szCs w:val="22"/>
        </w:rPr>
      </w:pPr>
      <w:sdt>
        <w:sdtPr>
          <w:rPr>
            <w:rFonts w:asciiTheme="minorHAnsi" w:hAnsiTheme="minorHAnsi"/>
            <w:sz w:val="22"/>
            <w:szCs w:val="22"/>
          </w:rPr>
          <w:id w:val="-982232387"/>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Complex business and enterprise (5+ component service providers)</w:t>
      </w:r>
    </w:p>
    <w:p w14:paraId="7DD65FB6" w14:textId="77777777" w:rsidR="00A32A3F" w:rsidRPr="00F462B8" w:rsidRDefault="00AE25F6" w:rsidP="00171EAD">
      <w:pPr>
        <w:spacing w:before="240" w:after="0"/>
        <w:ind w:left="709" w:hanging="709"/>
        <w:rPr>
          <w:b/>
          <w:sz w:val="22"/>
          <w:szCs w:val="22"/>
        </w:rPr>
      </w:pPr>
      <w:r>
        <w:rPr>
          <w:b/>
          <w:sz w:val="22"/>
          <w:szCs w:val="22"/>
        </w:rPr>
        <w:t>Infrastructure</w:t>
      </w:r>
      <w:r w:rsidRPr="00AE25F6">
        <w:rPr>
          <w:b/>
          <w:sz w:val="22"/>
          <w:szCs w:val="22"/>
        </w:rPr>
        <w:t xml:space="preserve"> </w:t>
      </w:r>
      <w:r>
        <w:rPr>
          <w:b/>
          <w:sz w:val="22"/>
          <w:szCs w:val="22"/>
        </w:rPr>
        <w:t>E</w:t>
      </w:r>
      <w:r w:rsidRPr="00AE25F6">
        <w:rPr>
          <w:b/>
          <w:sz w:val="22"/>
          <w:szCs w:val="22"/>
        </w:rPr>
        <w:t xml:space="preserve">nvironment </w:t>
      </w:r>
      <w:r>
        <w:rPr>
          <w:b/>
          <w:sz w:val="22"/>
          <w:szCs w:val="22"/>
        </w:rPr>
        <w:t>E</w:t>
      </w:r>
      <w:r w:rsidRPr="00AE25F6">
        <w:rPr>
          <w:b/>
          <w:sz w:val="22"/>
          <w:szCs w:val="22"/>
        </w:rPr>
        <w:t>xperience for this</w:t>
      </w:r>
      <w:r>
        <w:rPr>
          <w:b/>
          <w:sz w:val="22"/>
          <w:szCs w:val="22"/>
        </w:rPr>
        <w:t xml:space="preserve"> </w:t>
      </w:r>
      <w:r w:rsidR="00A32A3F" w:rsidRPr="00A32A3F">
        <w:rPr>
          <w:b/>
          <w:sz w:val="22"/>
          <w:szCs w:val="22"/>
        </w:rPr>
        <w:t xml:space="preserve">Service </w:t>
      </w:r>
      <w:r w:rsidR="00A32A3F" w:rsidRPr="00F462B8">
        <w:rPr>
          <w:rFonts w:asciiTheme="minorHAnsi" w:hAnsiTheme="minorHAnsi" w:cstheme="minorHAnsi"/>
          <w:sz w:val="22"/>
          <w:szCs w:val="22"/>
        </w:rPr>
        <w:t>(tick all that apply):</w:t>
      </w:r>
    </w:p>
    <w:p w14:paraId="2422D563" w14:textId="6B31FDBB" w:rsidR="002B1BD8" w:rsidRPr="002B1BD8" w:rsidRDefault="008E1EA5" w:rsidP="002B1BD8">
      <w:pPr>
        <w:spacing w:after="0"/>
        <w:ind w:left="709" w:hanging="425"/>
        <w:rPr>
          <w:sz w:val="22"/>
          <w:szCs w:val="22"/>
        </w:rPr>
      </w:pPr>
      <w:sdt>
        <w:sdtPr>
          <w:rPr>
            <w:rFonts w:asciiTheme="minorHAnsi" w:hAnsiTheme="minorHAnsi"/>
            <w:sz w:val="22"/>
            <w:szCs w:val="22"/>
          </w:rPr>
          <w:id w:val="148261554"/>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A32A3F" w:rsidRPr="00F462B8">
        <w:rPr>
          <w:sz w:val="22"/>
          <w:szCs w:val="22"/>
        </w:rPr>
        <w:tab/>
      </w:r>
      <w:r w:rsidR="002B1BD8" w:rsidRPr="002B1BD8">
        <w:rPr>
          <w:sz w:val="22"/>
          <w:szCs w:val="22"/>
        </w:rPr>
        <w:t xml:space="preserve">Private </w:t>
      </w:r>
      <w:r w:rsidR="00171EAD">
        <w:rPr>
          <w:sz w:val="22"/>
          <w:szCs w:val="22"/>
        </w:rPr>
        <w:t>c</w:t>
      </w:r>
      <w:r w:rsidR="002B1BD8" w:rsidRPr="002B1BD8">
        <w:rPr>
          <w:sz w:val="22"/>
          <w:szCs w:val="22"/>
        </w:rPr>
        <w:t>loud</w:t>
      </w:r>
      <w:r w:rsidR="002B1BD8">
        <w:rPr>
          <w:sz w:val="22"/>
          <w:szCs w:val="22"/>
        </w:rPr>
        <w:t xml:space="preserve"> (e</w:t>
      </w:r>
      <w:r w:rsidR="002B1BD8" w:rsidRPr="002B1BD8">
        <w:rPr>
          <w:sz w:val="22"/>
          <w:szCs w:val="22"/>
        </w:rPr>
        <w:t>xclusively used by a single organisation comprising multiple consumers, for example, business units</w:t>
      </w:r>
      <w:r w:rsidR="002B1BD8">
        <w:rPr>
          <w:sz w:val="22"/>
          <w:szCs w:val="22"/>
        </w:rPr>
        <w:t>)</w:t>
      </w:r>
    </w:p>
    <w:p w14:paraId="6760EBA3" w14:textId="6292DE28" w:rsidR="002B1BD8" w:rsidRPr="002B1BD8" w:rsidRDefault="008E1EA5" w:rsidP="002B1BD8">
      <w:pPr>
        <w:spacing w:after="0"/>
        <w:ind w:left="709" w:hanging="425"/>
        <w:rPr>
          <w:sz w:val="22"/>
          <w:szCs w:val="22"/>
        </w:rPr>
      </w:pPr>
      <w:sdt>
        <w:sdtPr>
          <w:rPr>
            <w:rFonts w:asciiTheme="minorHAnsi" w:hAnsiTheme="minorHAnsi"/>
            <w:sz w:val="22"/>
            <w:szCs w:val="22"/>
          </w:rPr>
          <w:id w:val="489764819"/>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 xml:space="preserve">Community </w:t>
      </w:r>
      <w:r w:rsidR="00171EAD">
        <w:rPr>
          <w:sz w:val="22"/>
          <w:szCs w:val="22"/>
        </w:rPr>
        <w:t>c</w:t>
      </w:r>
      <w:r w:rsidR="002B1BD8" w:rsidRPr="002B1BD8">
        <w:rPr>
          <w:sz w:val="22"/>
          <w:szCs w:val="22"/>
        </w:rPr>
        <w:t>loud</w:t>
      </w:r>
      <w:r w:rsidR="002B1BD8">
        <w:rPr>
          <w:sz w:val="22"/>
          <w:szCs w:val="22"/>
        </w:rPr>
        <w:t xml:space="preserve"> (e</w:t>
      </w:r>
      <w:r w:rsidR="002B1BD8" w:rsidRPr="002B1BD8">
        <w:rPr>
          <w:sz w:val="22"/>
          <w:szCs w:val="22"/>
        </w:rPr>
        <w:t>xclusively used by a specific community of consumers from organisations that have shared concerns</w:t>
      </w:r>
      <w:r w:rsidR="002B1BD8">
        <w:rPr>
          <w:sz w:val="22"/>
          <w:szCs w:val="22"/>
        </w:rPr>
        <w:t>)</w:t>
      </w:r>
    </w:p>
    <w:p w14:paraId="0C3CC0A8" w14:textId="3387452F" w:rsidR="002B1BD8" w:rsidRPr="002B1BD8" w:rsidRDefault="008E1EA5" w:rsidP="002B1BD8">
      <w:pPr>
        <w:spacing w:after="0"/>
        <w:ind w:left="709" w:hanging="425"/>
        <w:rPr>
          <w:sz w:val="22"/>
          <w:szCs w:val="22"/>
        </w:rPr>
      </w:pPr>
      <w:sdt>
        <w:sdtPr>
          <w:rPr>
            <w:rFonts w:asciiTheme="minorHAnsi" w:hAnsiTheme="minorHAnsi"/>
            <w:sz w:val="22"/>
            <w:szCs w:val="22"/>
          </w:rPr>
          <w:id w:val="-435444493"/>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 xml:space="preserve">Public </w:t>
      </w:r>
      <w:r w:rsidR="00171EAD">
        <w:rPr>
          <w:sz w:val="22"/>
          <w:szCs w:val="22"/>
        </w:rPr>
        <w:t>c</w:t>
      </w:r>
      <w:r w:rsidR="002B1BD8" w:rsidRPr="002B1BD8">
        <w:rPr>
          <w:sz w:val="22"/>
          <w:szCs w:val="22"/>
        </w:rPr>
        <w:t>loud</w:t>
      </w:r>
      <w:r w:rsidR="002B1BD8">
        <w:rPr>
          <w:sz w:val="22"/>
          <w:szCs w:val="22"/>
        </w:rPr>
        <w:t xml:space="preserve"> (p</w:t>
      </w:r>
      <w:r w:rsidR="002B1BD8" w:rsidRPr="002B1BD8">
        <w:rPr>
          <w:sz w:val="22"/>
          <w:szCs w:val="22"/>
        </w:rPr>
        <w:t>ublic provider; however, may be owned, managed and operated by a business, academic or government organisation or a combination of these</w:t>
      </w:r>
      <w:r w:rsidR="002B1BD8">
        <w:rPr>
          <w:sz w:val="22"/>
          <w:szCs w:val="22"/>
        </w:rPr>
        <w:t>)</w:t>
      </w:r>
    </w:p>
    <w:p w14:paraId="11B7AADA" w14:textId="5BA75AA6" w:rsidR="002B1BD8" w:rsidRPr="002B1BD8" w:rsidRDefault="008E1EA5" w:rsidP="002B1BD8">
      <w:pPr>
        <w:spacing w:after="0"/>
        <w:ind w:left="709" w:hanging="425"/>
        <w:rPr>
          <w:sz w:val="22"/>
          <w:szCs w:val="22"/>
        </w:rPr>
      </w:pPr>
      <w:sdt>
        <w:sdtPr>
          <w:rPr>
            <w:rFonts w:asciiTheme="minorHAnsi" w:hAnsiTheme="minorHAnsi"/>
            <w:sz w:val="22"/>
            <w:szCs w:val="22"/>
          </w:rPr>
          <w:id w:val="1714533489"/>
          <w14:checkbox>
            <w14:checked w14:val="0"/>
            <w14:checkedState w14:val="2612" w14:font="MS Gothic"/>
            <w14:uncheckedState w14:val="2610" w14:font="MS Gothic"/>
          </w14:checkbox>
        </w:sdtPr>
        <w:sdtEndPr/>
        <w:sdtContent>
          <w:r w:rsidR="002B1BD8">
            <w:rPr>
              <w:rFonts w:ascii="MS Gothic" w:eastAsia="MS Gothic" w:hAnsi="MS Gothic" w:hint="eastAsia"/>
              <w:sz w:val="22"/>
              <w:szCs w:val="22"/>
            </w:rPr>
            <w:t>☐</w:t>
          </w:r>
        </w:sdtContent>
      </w:sdt>
      <w:r w:rsidR="002B1BD8" w:rsidRPr="00F462B8">
        <w:rPr>
          <w:sz w:val="22"/>
          <w:szCs w:val="22"/>
        </w:rPr>
        <w:tab/>
      </w:r>
      <w:r w:rsidR="002B1BD8" w:rsidRPr="002B1BD8">
        <w:rPr>
          <w:sz w:val="22"/>
          <w:szCs w:val="22"/>
        </w:rPr>
        <w:t xml:space="preserve">Hybrid </w:t>
      </w:r>
      <w:r w:rsidR="00171EAD">
        <w:rPr>
          <w:sz w:val="22"/>
          <w:szCs w:val="22"/>
        </w:rPr>
        <w:t>c</w:t>
      </w:r>
      <w:r w:rsidR="002B1BD8" w:rsidRPr="002B1BD8">
        <w:rPr>
          <w:sz w:val="22"/>
          <w:szCs w:val="22"/>
        </w:rPr>
        <w:t>loud</w:t>
      </w:r>
      <w:r w:rsidR="002B1BD8">
        <w:rPr>
          <w:sz w:val="22"/>
          <w:szCs w:val="22"/>
        </w:rPr>
        <w:t xml:space="preserve"> (c</w:t>
      </w:r>
      <w:r w:rsidR="002B1BD8" w:rsidRPr="002B1BD8">
        <w:rPr>
          <w:sz w:val="22"/>
          <w:szCs w:val="22"/>
        </w:rPr>
        <w:t>omposition of two or more distinct cloud infrastructures, such as private and public community, that remain unique entities but are bound together by standardised or proprietary technology that enables data and application portability</w:t>
      </w:r>
      <w:r w:rsidR="002B1BD8">
        <w:rPr>
          <w:sz w:val="22"/>
          <w:szCs w:val="22"/>
        </w:rPr>
        <w:t>)</w:t>
      </w:r>
    </w:p>
    <w:tbl>
      <w:tblPr>
        <w:tblStyle w:val="TableGridLight"/>
        <w:tblW w:w="0" w:type="auto"/>
        <w:tblLook w:val="04A0" w:firstRow="1" w:lastRow="0" w:firstColumn="1" w:lastColumn="0" w:noHBand="0" w:noVBand="1"/>
      </w:tblPr>
      <w:tblGrid>
        <w:gridCol w:w="2802"/>
        <w:gridCol w:w="6378"/>
      </w:tblGrid>
      <w:tr w:rsidR="00171EAD" w:rsidRPr="004F2D12" w14:paraId="59F07A7B" w14:textId="77777777" w:rsidTr="00171EAD">
        <w:tc>
          <w:tcPr>
            <w:tcW w:w="2802" w:type="dxa"/>
          </w:tcPr>
          <w:p w14:paraId="28970A35" w14:textId="72C649E8" w:rsidR="00171EAD" w:rsidRPr="003A357A" w:rsidRDefault="008E1EA5" w:rsidP="002A280A">
            <w:pPr>
              <w:ind w:left="426" w:hanging="142"/>
              <w:rPr>
                <w:sz w:val="22"/>
                <w:szCs w:val="22"/>
              </w:rPr>
            </w:pPr>
            <w:sdt>
              <w:sdtPr>
                <w:rPr>
                  <w:rFonts w:asciiTheme="minorHAnsi" w:hAnsiTheme="minorHAnsi"/>
                  <w:sz w:val="22"/>
                  <w:szCs w:val="22"/>
                </w:rPr>
                <w:id w:val="-1524547584"/>
                <w14:checkbox>
                  <w14:checked w14:val="0"/>
                  <w14:checkedState w14:val="2612" w14:font="MS Gothic"/>
                  <w14:uncheckedState w14:val="2610" w14:font="MS Gothic"/>
                </w14:checkbox>
              </w:sdtPr>
              <w:sdtEndPr/>
              <w:sdtContent>
                <w:r w:rsidR="00171EAD">
                  <w:rPr>
                    <w:rFonts w:ascii="MS Gothic" w:eastAsia="MS Gothic" w:hAnsi="MS Gothic" w:hint="eastAsia"/>
                    <w:sz w:val="22"/>
                    <w:szCs w:val="22"/>
                  </w:rPr>
                  <w:t>☐</w:t>
                </w:r>
              </w:sdtContent>
            </w:sdt>
            <w:r w:rsidR="00171EAD">
              <w:rPr>
                <w:rFonts w:asciiTheme="minorHAnsi" w:hAnsiTheme="minorHAnsi"/>
                <w:sz w:val="22"/>
                <w:szCs w:val="22"/>
              </w:rPr>
              <w:t xml:space="preserve"> </w:t>
            </w:r>
            <w:r w:rsidR="00171EAD" w:rsidRPr="002B1BD8">
              <w:rPr>
                <w:sz w:val="22"/>
                <w:szCs w:val="22"/>
              </w:rPr>
              <w:t xml:space="preserve">Delivered from within SaaS </w:t>
            </w:r>
            <w:r w:rsidR="00171EAD">
              <w:rPr>
                <w:sz w:val="22"/>
                <w:szCs w:val="22"/>
              </w:rPr>
              <w:t>o</w:t>
            </w:r>
            <w:r w:rsidR="00171EAD" w:rsidRPr="002B1BD8">
              <w:rPr>
                <w:sz w:val="22"/>
                <w:szCs w:val="22"/>
              </w:rPr>
              <w:t>ffering(s)</w:t>
            </w:r>
            <w:r w:rsidR="002A280A" w:rsidRPr="003A357A">
              <w:rPr>
                <w:sz w:val="22"/>
                <w:szCs w:val="22"/>
              </w:rPr>
              <w:t xml:space="preserve"> </w:t>
            </w:r>
          </w:p>
        </w:tc>
        <w:tc>
          <w:tcPr>
            <w:tcW w:w="6378" w:type="dxa"/>
          </w:tcPr>
          <w:p w14:paraId="456F4D2C" w14:textId="7168D408" w:rsidR="00171EAD" w:rsidRPr="004F2D12" w:rsidRDefault="00171EAD" w:rsidP="00970BB7">
            <w:pPr>
              <w:rPr>
                <w:color w:val="7F7F7F" w:themeColor="text1" w:themeTint="80"/>
                <w:sz w:val="22"/>
                <w:szCs w:val="22"/>
              </w:rPr>
            </w:pPr>
            <w:r w:rsidRPr="00FB0FDA">
              <w:rPr>
                <w:color w:val="7F7F7F" w:themeColor="text1" w:themeTint="80"/>
                <w:sz w:val="22"/>
                <w:szCs w:val="22"/>
              </w:rPr>
              <w:t>P</w:t>
            </w:r>
            <w:r>
              <w:rPr>
                <w:color w:val="7F7F7F" w:themeColor="text1" w:themeTint="80"/>
                <w:sz w:val="22"/>
                <w:szCs w:val="22"/>
              </w:rPr>
              <w:t>lease p</w:t>
            </w:r>
            <w:r w:rsidRPr="00FB0FDA">
              <w:rPr>
                <w:color w:val="7F7F7F" w:themeColor="text1" w:themeTint="80"/>
                <w:sz w:val="22"/>
                <w:szCs w:val="22"/>
              </w:rPr>
              <w:t xml:space="preserve">rovide information </w:t>
            </w:r>
            <w:r w:rsidR="002A280A">
              <w:rPr>
                <w:color w:val="7F7F7F" w:themeColor="text1" w:themeTint="80"/>
                <w:sz w:val="22"/>
                <w:szCs w:val="22"/>
              </w:rPr>
              <w:t>(</w:t>
            </w:r>
            <w:r w:rsidR="00C71BCB">
              <w:rPr>
                <w:color w:val="7F7F7F" w:themeColor="text1" w:themeTint="80"/>
                <w:sz w:val="22"/>
                <w:szCs w:val="22"/>
              </w:rPr>
              <w:t>optional</w:t>
            </w:r>
            <w:r w:rsidR="002A280A">
              <w:rPr>
                <w:color w:val="7F7F7F" w:themeColor="text1" w:themeTint="80"/>
                <w:sz w:val="22"/>
                <w:szCs w:val="22"/>
              </w:rPr>
              <w:t>)</w:t>
            </w:r>
            <w:r>
              <w:rPr>
                <w:color w:val="7F7F7F" w:themeColor="text1" w:themeTint="80"/>
                <w:sz w:val="22"/>
                <w:szCs w:val="22"/>
              </w:rPr>
              <w:t>.</w:t>
            </w:r>
          </w:p>
        </w:tc>
      </w:tr>
      <w:tr w:rsidR="00FB0FDA" w:rsidRPr="004F2D12" w14:paraId="6DE4EA41" w14:textId="77777777" w:rsidTr="00FB0FDA">
        <w:tc>
          <w:tcPr>
            <w:tcW w:w="2802" w:type="dxa"/>
          </w:tcPr>
          <w:p w14:paraId="4E722A1F" w14:textId="1C3D49B6" w:rsidR="00FB0FDA" w:rsidRPr="003A357A" w:rsidRDefault="00FB0FDA" w:rsidP="00FB0FDA">
            <w:pPr>
              <w:rPr>
                <w:sz w:val="22"/>
                <w:szCs w:val="22"/>
              </w:rPr>
            </w:pPr>
            <w:r w:rsidRPr="003A357A">
              <w:rPr>
                <w:sz w:val="22"/>
                <w:szCs w:val="22"/>
              </w:rPr>
              <w:t xml:space="preserve">Public </w:t>
            </w:r>
            <w:r w:rsidR="00171EAD">
              <w:rPr>
                <w:sz w:val="22"/>
                <w:szCs w:val="22"/>
              </w:rPr>
              <w:t>c</w:t>
            </w:r>
            <w:r w:rsidRPr="003A357A">
              <w:rPr>
                <w:sz w:val="22"/>
                <w:szCs w:val="22"/>
              </w:rPr>
              <w:t>loud experience</w:t>
            </w:r>
          </w:p>
          <w:p w14:paraId="0CC6BFC1" w14:textId="77777777" w:rsidR="00FB0FDA" w:rsidRPr="003A357A" w:rsidRDefault="00FB0FDA" w:rsidP="00FB0FDA">
            <w:pPr>
              <w:rPr>
                <w:sz w:val="22"/>
                <w:szCs w:val="22"/>
              </w:rPr>
            </w:pPr>
          </w:p>
        </w:tc>
        <w:tc>
          <w:tcPr>
            <w:tcW w:w="6378" w:type="dxa"/>
          </w:tcPr>
          <w:p w14:paraId="3FB71672" w14:textId="0C1A63B0" w:rsidR="00FB0FDA" w:rsidRPr="004F2D12" w:rsidRDefault="00FB0FDA" w:rsidP="00FB0FDA">
            <w:pPr>
              <w:rPr>
                <w:color w:val="7F7F7F" w:themeColor="text1" w:themeTint="80"/>
                <w:sz w:val="22"/>
                <w:szCs w:val="22"/>
              </w:rPr>
            </w:pPr>
            <w:r w:rsidRPr="00FB0FDA">
              <w:rPr>
                <w:color w:val="7F7F7F" w:themeColor="text1" w:themeTint="80"/>
                <w:sz w:val="22"/>
                <w:szCs w:val="22"/>
              </w:rPr>
              <w:t>P</w:t>
            </w:r>
            <w:r>
              <w:rPr>
                <w:color w:val="7F7F7F" w:themeColor="text1" w:themeTint="80"/>
                <w:sz w:val="22"/>
                <w:szCs w:val="22"/>
              </w:rPr>
              <w:t>lease p</w:t>
            </w:r>
            <w:r w:rsidRPr="00FB0FDA">
              <w:rPr>
                <w:color w:val="7F7F7F" w:themeColor="text1" w:themeTint="80"/>
                <w:sz w:val="22"/>
                <w:szCs w:val="22"/>
              </w:rPr>
              <w:t xml:space="preserve">rovide information on your experience with </w:t>
            </w:r>
            <w:r w:rsidR="00171EAD">
              <w:rPr>
                <w:color w:val="7F7F7F" w:themeColor="text1" w:themeTint="80"/>
                <w:sz w:val="22"/>
                <w:szCs w:val="22"/>
              </w:rPr>
              <w:t>p</w:t>
            </w:r>
            <w:r w:rsidRPr="00FB0FDA">
              <w:rPr>
                <w:color w:val="7F7F7F" w:themeColor="text1" w:themeTint="80"/>
                <w:sz w:val="22"/>
                <w:szCs w:val="22"/>
              </w:rPr>
              <w:t xml:space="preserve">ublic </w:t>
            </w:r>
            <w:r w:rsidR="00171EAD">
              <w:rPr>
                <w:color w:val="7F7F7F" w:themeColor="text1" w:themeTint="80"/>
                <w:sz w:val="22"/>
                <w:szCs w:val="22"/>
              </w:rPr>
              <w:t>c</w:t>
            </w:r>
            <w:r w:rsidRPr="00FB0FDA">
              <w:rPr>
                <w:color w:val="7F7F7F" w:themeColor="text1" w:themeTint="80"/>
                <w:sz w:val="22"/>
                <w:szCs w:val="22"/>
              </w:rPr>
              <w:t xml:space="preserve">loud environments relevant to this </w:t>
            </w:r>
            <w:r w:rsidR="00171EAD">
              <w:rPr>
                <w:color w:val="7F7F7F" w:themeColor="text1" w:themeTint="80"/>
                <w:sz w:val="22"/>
                <w:szCs w:val="22"/>
              </w:rPr>
              <w:t>s</w:t>
            </w:r>
            <w:r w:rsidRPr="00FB0FDA">
              <w:rPr>
                <w:color w:val="7F7F7F" w:themeColor="text1" w:themeTint="80"/>
                <w:sz w:val="22"/>
                <w:szCs w:val="22"/>
              </w:rPr>
              <w:t>ervice</w:t>
            </w:r>
            <w:r>
              <w:rPr>
                <w:color w:val="7F7F7F" w:themeColor="text1" w:themeTint="80"/>
                <w:sz w:val="22"/>
                <w:szCs w:val="22"/>
              </w:rPr>
              <w:t>.</w:t>
            </w:r>
          </w:p>
        </w:tc>
      </w:tr>
    </w:tbl>
    <w:p w14:paraId="01FBAD76" w14:textId="77777777" w:rsidR="00FB0FDA" w:rsidRPr="00F462B8" w:rsidRDefault="00FB0FDA" w:rsidP="00FB0FDA">
      <w:pPr>
        <w:spacing w:before="240" w:after="120"/>
        <w:ind w:left="142" w:hanging="142"/>
        <w:rPr>
          <w:b/>
          <w:sz w:val="22"/>
          <w:szCs w:val="22"/>
        </w:rPr>
      </w:pPr>
      <w:r w:rsidRPr="00FB0FDA">
        <w:rPr>
          <w:b/>
          <w:sz w:val="22"/>
          <w:szCs w:val="22"/>
        </w:rPr>
        <w:t xml:space="preserve">Delivery </w:t>
      </w:r>
      <w:r>
        <w:rPr>
          <w:b/>
          <w:sz w:val="22"/>
          <w:szCs w:val="22"/>
        </w:rPr>
        <w:t>M</w:t>
      </w:r>
      <w:r w:rsidRPr="00FB0FDA">
        <w:rPr>
          <w:b/>
          <w:sz w:val="22"/>
          <w:szCs w:val="22"/>
        </w:rPr>
        <w:t xml:space="preserve">ethodology and </w:t>
      </w:r>
      <w:r>
        <w:rPr>
          <w:b/>
          <w:sz w:val="22"/>
          <w:szCs w:val="22"/>
        </w:rPr>
        <w:t>P</w:t>
      </w:r>
      <w:r w:rsidRPr="00FB0FDA">
        <w:rPr>
          <w:b/>
          <w:sz w:val="22"/>
          <w:szCs w:val="22"/>
        </w:rPr>
        <w:t xml:space="preserve">rocesses </w:t>
      </w:r>
      <w:r w:rsidRPr="00F462B8">
        <w:rPr>
          <w:rFonts w:asciiTheme="minorHAnsi" w:hAnsiTheme="minorHAnsi" w:cstheme="minorHAnsi"/>
          <w:sz w:val="22"/>
          <w:szCs w:val="22"/>
        </w:rPr>
        <w:t>(tick all that apply):</w:t>
      </w:r>
    </w:p>
    <w:p w14:paraId="2F3A466F" w14:textId="77777777" w:rsidR="00FB0FDA" w:rsidRDefault="008E1EA5" w:rsidP="00FB0FDA">
      <w:pPr>
        <w:spacing w:after="0"/>
        <w:ind w:left="709" w:hanging="425"/>
        <w:rPr>
          <w:sz w:val="22"/>
          <w:szCs w:val="22"/>
        </w:rPr>
      </w:pPr>
      <w:sdt>
        <w:sdtPr>
          <w:rPr>
            <w:rFonts w:asciiTheme="minorHAnsi" w:hAnsiTheme="minorHAnsi"/>
            <w:sz w:val="22"/>
            <w:szCs w:val="22"/>
          </w:rPr>
          <w:id w:val="616950151"/>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Traditional delivery methodology and processes (e.g. ITILv3/ITSM/SDLC etc)</w:t>
      </w:r>
    </w:p>
    <w:p w14:paraId="69ACDD80" w14:textId="19F126D1" w:rsidR="00FB0FDA" w:rsidRDefault="008E1EA5" w:rsidP="00FB0FDA">
      <w:pPr>
        <w:spacing w:after="0"/>
        <w:ind w:left="709" w:hanging="425"/>
        <w:rPr>
          <w:sz w:val="22"/>
          <w:szCs w:val="22"/>
        </w:rPr>
      </w:pPr>
      <w:sdt>
        <w:sdtPr>
          <w:rPr>
            <w:rFonts w:asciiTheme="minorHAnsi" w:hAnsiTheme="minorHAnsi"/>
            <w:sz w:val="22"/>
            <w:szCs w:val="22"/>
          </w:rPr>
          <w:id w:val="1281606342"/>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Modern service management delivery methodology and processes (DevOps, Lean/Agile, ITILv4)</w:t>
      </w:r>
    </w:p>
    <w:p w14:paraId="080E4937" w14:textId="77777777" w:rsidR="00EA3CAF" w:rsidRDefault="00EA3CAF" w:rsidP="0003766E">
      <w:pPr>
        <w:spacing w:after="0"/>
        <w:rPr>
          <w:b/>
        </w:rPr>
      </w:pPr>
    </w:p>
    <w:p w14:paraId="13AC5A7C" w14:textId="2632DB28" w:rsidR="0003766E" w:rsidRDefault="0003766E" w:rsidP="0003766E">
      <w:pPr>
        <w:spacing w:after="0"/>
        <w:rPr>
          <w:b/>
        </w:rPr>
      </w:pPr>
      <w:r w:rsidRPr="00426A85">
        <w:rPr>
          <w:b/>
        </w:rPr>
        <w:t xml:space="preserve">Accreditation, </w:t>
      </w:r>
      <w:r>
        <w:rPr>
          <w:b/>
        </w:rPr>
        <w:t>C</w:t>
      </w:r>
      <w:r w:rsidRPr="00426A85">
        <w:rPr>
          <w:b/>
        </w:rPr>
        <w:t xml:space="preserve">ertifications and </w:t>
      </w:r>
      <w:r>
        <w:rPr>
          <w:b/>
        </w:rPr>
        <w:t>C</w:t>
      </w:r>
      <w:r w:rsidRPr="00426A85">
        <w:rPr>
          <w:b/>
        </w:rPr>
        <w:t>ompetencies</w:t>
      </w:r>
    </w:p>
    <w:tbl>
      <w:tblPr>
        <w:tblStyle w:val="TableGridLight"/>
        <w:tblW w:w="9214" w:type="dxa"/>
        <w:tblInd w:w="-34" w:type="dxa"/>
        <w:tblLook w:val="04A0" w:firstRow="1" w:lastRow="0" w:firstColumn="1" w:lastColumn="0" w:noHBand="0" w:noVBand="1"/>
      </w:tblPr>
      <w:tblGrid>
        <w:gridCol w:w="2802"/>
        <w:gridCol w:w="6412"/>
      </w:tblGrid>
      <w:tr w:rsidR="0003766E" w14:paraId="02BAA835" w14:textId="77777777" w:rsidTr="00970BB7">
        <w:tc>
          <w:tcPr>
            <w:tcW w:w="2802" w:type="dxa"/>
          </w:tcPr>
          <w:p w14:paraId="56180DA1" w14:textId="77777777" w:rsidR="0003766E" w:rsidRPr="00426A85" w:rsidRDefault="0003766E" w:rsidP="00970BB7">
            <w:pPr>
              <w:rPr>
                <w:sz w:val="22"/>
                <w:szCs w:val="22"/>
              </w:rPr>
            </w:pPr>
            <w:r w:rsidRPr="00426A85">
              <w:rPr>
                <w:sz w:val="22"/>
                <w:szCs w:val="22"/>
              </w:rPr>
              <w:t>Organisational Quality Management Systems Certification</w:t>
            </w:r>
          </w:p>
        </w:tc>
        <w:tc>
          <w:tcPr>
            <w:tcW w:w="6412" w:type="dxa"/>
          </w:tcPr>
          <w:p w14:paraId="73CFB75F" w14:textId="77777777" w:rsidR="0003766E" w:rsidRDefault="0003766E" w:rsidP="00970BB7">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certifications held by your organisation (e.g. CMMI -Capability Maturity Model Integration)</w:t>
            </w:r>
            <w:r>
              <w:rPr>
                <w:color w:val="7F7F7F" w:themeColor="text1" w:themeTint="80"/>
                <w:sz w:val="22"/>
                <w:szCs w:val="22"/>
              </w:rPr>
              <w:t>.</w:t>
            </w:r>
          </w:p>
        </w:tc>
      </w:tr>
      <w:tr w:rsidR="0003766E" w14:paraId="187A0735" w14:textId="77777777" w:rsidTr="00970BB7">
        <w:tc>
          <w:tcPr>
            <w:tcW w:w="2802" w:type="dxa"/>
          </w:tcPr>
          <w:p w14:paraId="4DD3B3EC" w14:textId="77777777" w:rsidR="0003766E" w:rsidRPr="00426A85" w:rsidRDefault="0003766E" w:rsidP="00970BB7">
            <w:pPr>
              <w:rPr>
                <w:sz w:val="22"/>
                <w:szCs w:val="22"/>
              </w:rPr>
            </w:pPr>
            <w:r w:rsidRPr="00426A85">
              <w:rPr>
                <w:sz w:val="22"/>
                <w:szCs w:val="22"/>
              </w:rPr>
              <w:t>Managed Services Provider (MSP) Certifications</w:t>
            </w:r>
          </w:p>
        </w:tc>
        <w:tc>
          <w:tcPr>
            <w:tcW w:w="6412" w:type="dxa"/>
          </w:tcPr>
          <w:p w14:paraId="4DAA4731" w14:textId="77777777" w:rsidR="0003766E" w:rsidRDefault="0003766E" w:rsidP="00970BB7">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MSP certifications held by your organisation</w:t>
            </w:r>
            <w:r>
              <w:rPr>
                <w:color w:val="7F7F7F" w:themeColor="text1" w:themeTint="80"/>
                <w:sz w:val="22"/>
                <w:szCs w:val="22"/>
              </w:rPr>
              <w:t>.</w:t>
            </w:r>
          </w:p>
        </w:tc>
      </w:tr>
      <w:tr w:rsidR="0003766E" w14:paraId="1DA82B9F" w14:textId="77777777" w:rsidTr="00970BB7">
        <w:tc>
          <w:tcPr>
            <w:tcW w:w="2802" w:type="dxa"/>
          </w:tcPr>
          <w:p w14:paraId="1C733F04" w14:textId="77777777" w:rsidR="0003766E" w:rsidRPr="00426A85" w:rsidRDefault="0003766E" w:rsidP="00970BB7">
            <w:pPr>
              <w:rPr>
                <w:sz w:val="22"/>
                <w:szCs w:val="22"/>
              </w:rPr>
            </w:pPr>
            <w:r w:rsidRPr="00426A85">
              <w:rPr>
                <w:sz w:val="22"/>
                <w:szCs w:val="22"/>
              </w:rPr>
              <w:t xml:space="preserve">Other </w:t>
            </w:r>
            <w:r>
              <w:rPr>
                <w:sz w:val="22"/>
                <w:szCs w:val="22"/>
              </w:rPr>
              <w:t>R</w:t>
            </w:r>
            <w:r w:rsidRPr="00426A85">
              <w:rPr>
                <w:sz w:val="22"/>
                <w:szCs w:val="22"/>
              </w:rPr>
              <w:t xml:space="preserve">elevant </w:t>
            </w:r>
            <w:r>
              <w:rPr>
                <w:sz w:val="22"/>
                <w:szCs w:val="22"/>
              </w:rPr>
              <w:t>A</w:t>
            </w:r>
            <w:r w:rsidRPr="00426A85">
              <w:rPr>
                <w:sz w:val="22"/>
                <w:szCs w:val="22"/>
              </w:rPr>
              <w:t xml:space="preserve">ccreditations and </w:t>
            </w:r>
            <w:r>
              <w:rPr>
                <w:sz w:val="22"/>
                <w:szCs w:val="22"/>
              </w:rPr>
              <w:t>C</w:t>
            </w:r>
            <w:r w:rsidRPr="00426A85">
              <w:rPr>
                <w:sz w:val="22"/>
                <w:szCs w:val="22"/>
              </w:rPr>
              <w:t>ertifications</w:t>
            </w:r>
          </w:p>
        </w:tc>
        <w:tc>
          <w:tcPr>
            <w:tcW w:w="6412" w:type="dxa"/>
          </w:tcPr>
          <w:p w14:paraId="0C45503A" w14:textId="77777777" w:rsidR="0003766E" w:rsidRDefault="0003766E" w:rsidP="00970BB7">
            <w:pPr>
              <w:rPr>
                <w:color w:val="7F7F7F" w:themeColor="text1" w:themeTint="80"/>
                <w:sz w:val="22"/>
                <w:szCs w:val="22"/>
              </w:rPr>
            </w:pPr>
            <w:r w:rsidRPr="006C2E14">
              <w:rPr>
                <w:color w:val="7F7F7F" w:themeColor="text1" w:themeTint="80"/>
                <w:sz w:val="22"/>
                <w:szCs w:val="22"/>
              </w:rPr>
              <w:t>Please provide details</w:t>
            </w:r>
          </w:p>
          <w:p w14:paraId="5A237764" w14:textId="77777777" w:rsidR="0003766E" w:rsidRDefault="0003766E" w:rsidP="00970BB7"/>
        </w:tc>
      </w:tr>
    </w:tbl>
    <w:p w14:paraId="579E22A4" w14:textId="77777777" w:rsidR="0003766E" w:rsidRDefault="0003766E" w:rsidP="0003766E">
      <w:pPr>
        <w:spacing w:after="0"/>
        <w:rPr>
          <w:b/>
        </w:rPr>
      </w:pPr>
    </w:p>
    <w:p w14:paraId="6216161E" w14:textId="77777777" w:rsidR="00E71AA8" w:rsidRPr="00AE4A54" w:rsidRDefault="00E71AA8" w:rsidP="00E71AA8">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E71AA8" w14:paraId="04BBC1F6" w14:textId="77777777" w:rsidTr="00CE2913">
        <w:tc>
          <w:tcPr>
            <w:tcW w:w="2802" w:type="dxa"/>
          </w:tcPr>
          <w:p w14:paraId="045B78FC" w14:textId="77777777" w:rsidR="00E71AA8" w:rsidRPr="0022578A" w:rsidRDefault="00E71AA8" w:rsidP="00CE2913">
            <w:pPr>
              <w:rPr>
                <w:sz w:val="22"/>
                <w:szCs w:val="22"/>
              </w:rPr>
            </w:pPr>
            <w:r w:rsidRPr="0022578A">
              <w:rPr>
                <w:sz w:val="22"/>
                <w:szCs w:val="22"/>
              </w:rPr>
              <w:t>Standard Rate Card</w:t>
            </w:r>
          </w:p>
        </w:tc>
        <w:tc>
          <w:tcPr>
            <w:tcW w:w="6378" w:type="dxa"/>
          </w:tcPr>
          <w:p w14:paraId="443D073B" w14:textId="77777777" w:rsidR="00E71AA8" w:rsidRPr="00601044" w:rsidRDefault="00E71AA8" w:rsidP="00CE2913">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744B384C" w14:textId="77777777" w:rsidR="00E71AA8" w:rsidRDefault="00E71AA8" w:rsidP="00CE2913"/>
        </w:tc>
      </w:tr>
      <w:tr w:rsidR="00E71AA8" w14:paraId="4800EE05" w14:textId="77777777" w:rsidTr="00CE2913">
        <w:tc>
          <w:tcPr>
            <w:tcW w:w="2802" w:type="dxa"/>
          </w:tcPr>
          <w:p w14:paraId="320CA1B5" w14:textId="77777777" w:rsidR="00E71AA8" w:rsidRPr="0022578A" w:rsidRDefault="00E71AA8" w:rsidP="00CE2913">
            <w:pPr>
              <w:rPr>
                <w:sz w:val="22"/>
                <w:szCs w:val="22"/>
              </w:rPr>
            </w:pPr>
            <w:r w:rsidRPr="0022578A">
              <w:rPr>
                <w:sz w:val="22"/>
                <w:szCs w:val="22"/>
              </w:rPr>
              <w:t>Pricing Model</w:t>
            </w:r>
          </w:p>
        </w:tc>
        <w:tc>
          <w:tcPr>
            <w:tcW w:w="6378" w:type="dxa"/>
          </w:tcPr>
          <w:p w14:paraId="29A45E18" w14:textId="77777777" w:rsidR="00E71AA8" w:rsidRDefault="00E71AA8" w:rsidP="00CE2913">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pric</w:t>
            </w:r>
            <w:r w:rsidRPr="00601044">
              <w:rPr>
                <w:rFonts w:cs="Times New Roman"/>
                <w:color w:val="7F7F7F" w:themeColor="text1" w:themeTint="80"/>
                <w:sz w:val="22"/>
                <w:szCs w:val="22"/>
                <w:lang w:eastAsia="en-US"/>
              </w:rPr>
              <w:t xml:space="preserve">ing </w:t>
            </w:r>
            <w:r w:rsidRPr="00624F4F">
              <w:rPr>
                <w:rFonts w:cs="Times New Roman"/>
                <w:color w:val="7F7F7F" w:themeColor="text1" w:themeTint="80"/>
                <w:sz w:val="22"/>
                <w:szCs w:val="22"/>
                <w:lang w:eastAsia="en-US"/>
              </w:rPr>
              <w:t>is indicative and final pricing will be negotiated when you conclude</w:t>
            </w:r>
            <w:r w:rsidRPr="00601044">
              <w:rPr>
                <w:color w:val="7F7F7F" w:themeColor="text1" w:themeTint="80"/>
                <w:sz w:val="22"/>
                <w:szCs w:val="22"/>
              </w:rPr>
              <w:t xml:space="preserve"> the SOW</w:t>
            </w:r>
            <w:r>
              <w:rPr>
                <w:color w:val="7F7F7F" w:themeColor="text1" w:themeTint="80"/>
                <w:sz w:val="22"/>
                <w:szCs w:val="22"/>
              </w:rPr>
              <w:t>.</w:t>
            </w:r>
          </w:p>
          <w:p w14:paraId="21BA812F" w14:textId="77777777" w:rsidR="00E71AA8" w:rsidRPr="00601044" w:rsidRDefault="00E71AA8" w:rsidP="00CE2913">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0AFA9FF9" w14:textId="77777777" w:rsidR="00E71AA8" w:rsidRPr="00624F4F" w:rsidRDefault="00E71AA8"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4BD7DA44" w14:textId="77777777" w:rsidR="00E71AA8" w:rsidRPr="00624F4F" w:rsidRDefault="00E71AA8"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32DD2F22" w14:textId="77777777" w:rsidR="00E71AA8" w:rsidRPr="00624F4F" w:rsidRDefault="00E71AA8"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6A65E951" w14:textId="77777777" w:rsidR="00E71AA8" w:rsidRPr="00624F4F" w:rsidRDefault="00E71AA8"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62B4AA94" w14:textId="77777777" w:rsidR="00E71AA8" w:rsidRDefault="00E71AA8" w:rsidP="00CE2913"/>
        </w:tc>
      </w:tr>
    </w:tbl>
    <w:p w14:paraId="536AEC34" w14:textId="77777777" w:rsidR="0003766E" w:rsidRDefault="0003766E" w:rsidP="00FB0FDA">
      <w:pPr>
        <w:spacing w:after="0"/>
        <w:ind w:left="709" w:hanging="425"/>
        <w:rPr>
          <w:sz w:val="22"/>
          <w:szCs w:val="22"/>
        </w:rPr>
      </w:pPr>
    </w:p>
    <w:sectPr w:rsidR="0003766E"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2B1E7" w14:textId="77777777" w:rsidR="007C15DD" w:rsidRDefault="007C15DD">
      <w:r>
        <w:separator/>
      </w:r>
    </w:p>
    <w:p w14:paraId="633FAF41" w14:textId="77777777" w:rsidR="007C15DD" w:rsidRDefault="007C15DD"/>
    <w:p w14:paraId="1D332B21" w14:textId="77777777" w:rsidR="007C15DD" w:rsidRDefault="007C15DD"/>
  </w:endnote>
  <w:endnote w:type="continuationSeparator" w:id="0">
    <w:p w14:paraId="4F0A54A6" w14:textId="77777777" w:rsidR="007C15DD" w:rsidRDefault="007C15DD">
      <w:r>
        <w:continuationSeparator/>
      </w:r>
    </w:p>
    <w:p w14:paraId="5A5E3EF7" w14:textId="77777777" w:rsidR="007C15DD" w:rsidRDefault="007C15DD"/>
    <w:p w14:paraId="6CA281B0"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5F02" w14:textId="77777777" w:rsidR="008504D0" w:rsidRDefault="002B1BD8" w:rsidP="00126FDE">
    <w:pPr>
      <w:pStyle w:val="Footer"/>
      <w:tabs>
        <w:tab w:val="right" w:pos="9071"/>
      </w:tabs>
      <w:ind w:right="-1"/>
    </w:pPr>
    <w:r w:rsidRPr="002B1BD8">
      <w:t xml:space="preserve">Service Aggregation </w:t>
    </w:r>
    <w:r w:rsidR="009A25AC" w:rsidRPr="009A25AC">
      <w:t xml:space="preserve">Services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9DA7" w14:textId="77777777" w:rsidR="007C15DD" w:rsidRDefault="007C15DD" w:rsidP="00FB1990">
      <w:pPr>
        <w:pStyle w:val="Spacer"/>
      </w:pPr>
      <w:r>
        <w:separator/>
      </w:r>
    </w:p>
    <w:p w14:paraId="73E8E5E8" w14:textId="77777777" w:rsidR="007C15DD" w:rsidRDefault="007C15DD" w:rsidP="00FB1990">
      <w:pPr>
        <w:pStyle w:val="Spacer"/>
      </w:pPr>
    </w:p>
  </w:footnote>
  <w:footnote w:type="continuationSeparator" w:id="0">
    <w:p w14:paraId="48C8F81B" w14:textId="77777777" w:rsidR="007C15DD" w:rsidRDefault="007C15DD">
      <w:r>
        <w:continuationSeparator/>
      </w:r>
    </w:p>
    <w:p w14:paraId="60E30357" w14:textId="77777777" w:rsidR="007C15DD" w:rsidRDefault="007C15DD"/>
    <w:p w14:paraId="00041127"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3766E"/>
    <w:rsid w:val="000409E2"/>
    <w:rsid w:val="00044EA1"/>
    <w:rsid w:val="00054574"/>
    <w:rsid w:val="0005649A"/>
    <w:rsid w:val="00063BB2"/>
    <w:rsid w:val="00065F18"/>
    <w:rsid w:val="00067005"/>
    <w:rsid w:val="00076035"/>
    <w:rsid w:val="00077013"/>
    <w:rsid w:val="00091C3A"/>
    <w:rsid w:val="000C23D7"/>
    <w:rsid w:val="000D61F6"/>
    <w:rsid w:val="000E0E25"/>
    <w:rsid w:val="000E3240"/>
    <w:rsid w:val="000E677B"/>
    <w:rsid w:val="000F4ADF"/>
    <w:rsid w:val="000F61AF"/>
    <w:rsid w:val="0010171C"/>
    <w:rsid w:val="00102FAD"/>
    <w:rsid w:val="001160BA"/>
    <w:rsid w:val="00121870"/>
    <w:rsid w:val="00126FDE"/>
    <w:rsid w:val="0013703F"/>
    <w:rsid w:val="00140ED2"/>
    <w:rsid w:val="00143E7C"/>
    <w:rsid w:val="0014415C"/>
    <w:rsid w:val="0014565E"/>
    <w:rsid w:val="001536C9"/>
    <w:rsid w:val="00160854"/>
    <w:rsid w:val="0016433D"/>
    <w:rsid w:val="00171EAD"/>
    <w:rsid w:val="00184C0F"/>
    <w:rsid w:val="00190300"/>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280A"/>
    <w:rsid w:val="002A4BD9"/>
    <w:rsid w:val="002A4FE7"/>
    <w:rsid w:val="002A638C"/>
    <w:rsid w:val="002B1BD8"/>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357A"/>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26A85"/>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357"/>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5229"/>
    <w:rsid w:val="006E7BF7"/>
    <w:rsid w:val="00702F2C"/>
    <w:rsid w:val="007068C8"/>
    <w:rsid w:val="00715B8F"/>
    <w:rsid w:val="0073106E"/>
    <w:rsid w:val="00755142"/>
    <w:rsid w:val="00756BB7"/>
    <w:rsid w:val="0075764B"/>
    <w:rsid w:val="00760C01"/>
    <w:rsid w:val="00761293"/>
    <w:rsid w:val="00767C04"/>
    <w:rsid w:val="007736A2"/>
    <w:rsid w:val="00787589"/>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1EA5"/>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25AC"/>
    <w:rsid w:val="009A6CB2"/>
    <w:rsid w:val="009B0982"/>
    <w:rsid w:val="009B1B5F"/>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2A3F"/>
    <w:rsid w:val="00A3453E"/>
    <w:rsid w:val="00A42ED2"/>
    <w:rsid w:val="00A44B33"/>
    <w:rsid w:val="00A50E00"/>
    <w:rsid w:val="00A52529"/>
    <w:rsid w:val="00A53624"/>
    <w:rsid w:val="00A55EAF"/>
    <w:rsid w:val="00A5766B"/>
    <w:rsid w:val="00A77512"/>
    <w:rsid w:val="00A863E3"/>
    <w:rsid w:val="00A94161"/>
    <w:rsid w:val="00A97BFB"/>
    <w:rsid w:val="00AA620E"/>
    <w:rsid w:val="00AB0BBC"/>
    <w:rsid w:val="00AB3A92"/>
    <w:rsid w:val="00AB3EAC"/>
    <w:rsid w:val="00AB478B"/>
    <w:rsid w:val="00AB47AC"/>
    <w:rsid w:val="00AB4AD9"/>
    <w:rsid w:val="00AC2C6A"/>
    <w:rsid w:val="00AD6E77"/>
    <w:rsid w:val="00AD7A25"/>
    <w:rsid w:val="00AE25F6"/>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3F4E"/>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71BCB"/>
    <w:rsid w:val="00C80D62"/>
    <w:rsid w:val="00C8388B"/>
    <w:rsid w:val="00C84944"/>
    <w:rsid w:val="00C90217"/>
    <w:rsid w:val="00C96BFD"/>
    <w:rsid w:val="00C96C98"/>
    <w:rsid w:val="00CA5358"/>
    <w:rsid w:val="00CA59E2"/>
    <w:rsid w:val="00CB0B17"/>
    <w:rsid w:val="00CB1DCA"/>
    <w:rsid w:val="00CD502A"/>
    <w:rsid w:val="00CD733B"/>
    <w:rsid w:val="00CF12CF"/>
    <w:rsid w:val="00CF4BE3"/>
    <w:rsid w:val="00D060D2"/>
    <w:rsid w:val="00D13E2D"/>
    <w:rsid w:val="00D14394"/>
    <w:rsid w:val="00D242CD"/>
    <w:rsid w:val="00D26F74"/>
    <w:rsid w:val="00D341C3"/>
    <w:rsid w:val="00D42843"/>
    <w:rsid w:val="00D47877"/>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1AA8"/>
    <w:rsid w:val="00E7293C"/>
    <w:rsid w:val="00E73AA8"/>
    <w:rsid w:val="00E76812"/>
    <w:rsid w:val="00E80228"/>
    <w:rsid w:val="00E86D2A"/>
    <w:rsid w:val="00E8711A"/>
    <w:rsid w:val="00EA2ED4"/>
    <w:rsid w:val="00EA3CAF"/>
    <w:rsid w:val="00EA491A"/>
    <w:rsid w:val="00EB1583"/>
    <w:rsid w:val="00EB54A9"/>
    <w:rsid w:val="00EC0FE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0FDA"/>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6DA725"/>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FB0FDA"/>
    <w:pPr>
      <w:spacing w:before="0" w:after="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256">
      <w:bodyDiv w:val="1"/>
      <w:marLeft w:val="0"/>
      <w:marRight w:val="0"/>
      <w:marTop w:val="0"/>
      <w:marBottom w:val="0"/>
      <w:divBdr>
        <w:top w:val="none" w:sz="0" w:space="0" w:color="auto"/>
        <w:left w:val="none" w:sz="0" w:space="0" w:color="auto"/>
        <w:bottom w:val="none" w:sz="0" w:space="0" w:color="auto"/>
        <w:right w:val="none" w:sz="0" w:space="0" w:color="auto"/>
      </w:divBdr>
    </w:div>
    <w:div w:id="817262157">
      <w:bodyDiv w:val="1"/>
      <w:marLeft w:val="0"/>
      <w:marRight w:val="0"/>
      <w:marTop w:val="0"/>
      <w:marBottom w:val="0"/>
      <w:divBdr>
        <w:top w:val="none" w:sz="0" w:space="0" w:color="auto"/>
        <w:left w:val="none" w:sz="0" w:space="0" w:color="auto"/>
        <w:bottom w:val="none" w:sz="0" w:space="0" w:color="auto"/>
        <w:right w:val="none" w:sz="0" w:space="0" w:color="auto"/>
      </w:divBdr>
    </w:div>
    <w:div w:id="965741750">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40666640">
      <w:bodyDiv w:val="1"/>
      <w:marLeft w:val="0"/>
      <w:marRight w:val="0"/>
      <w:marTop w:val="0"/>
      <w:marBottom w:val="0"/>
      <w:divBdr>
        <w:top w:val="none" w:sz="0" w:space="0" w:color="auto"/>
        <w:left w:val="none" w:sz="0" w:space="0" w:color="auto"/>
        <w:bottom w:val="none" w:sz="0" w:space="0" w:color="auto"/>
        <w:right w:val="none" w:sz="0" w:space="0" w:color="auto"/>
      </w:divBdr>
    </w:div>
    <w:div w:id="1303123526">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7218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f774fce-6c9c-466c-a65d-23bece2386af">4UAZY7VS6QRJ-1635440588-527</_dlc_DocId>
    <TaxCatchAll xmlns="4f774fce-6c9c-466c-a65d-23bece2386af">
      <Value>2</Value>
      <Value>3</Value>
    </TaxCatchAll>
    <TaxKeywordTaxHTField xmlns="4f774fce-6c9c-466c-a65d-23bece2386af">
      <Terms xmlns="http://schemas.microsoft.com/office/infopath/2007/PartnerControls"/>
    </TaxKeywordTaxHTField>
    <C3TopicNote xmlns="01be4277-2979-4a68-876d-b92b25fceece">
      <Terms xmlns="http://schemas.microsoft.com/office/infopath/2007/PartnerControls"/>
    </C3TopicNote>
    <DIANotes xmlns="4f774fce-6c9c-466c-a65d-23bece2386af" xsi:nil="true"/>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_dlc_DocIdUrl xmlns="4f774fce-6c9c-466c-a65d-23bece2386af">
      <Url>https://dia.cohesion.net.nz/Sites/GCIO/MPPP/PRJS/CM/_layouts/15/DocIdRedir.aspx?ID=4UAZY7VS6QRJ-1635440588-527</Url>
      <Description>4UAZY7VS6QRJ-1635440588-527</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C02C-5C4F-4451-96D4-8E5A57652829}">
  <ds:schemaRefs>
    <ds:schemaRef ds:uri="4f774fce-6c9c-466c-a65d-23bece2386a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12E07A16-C0DB-4374-A594-23BF411B0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5CE1D-1EE4-4EE7-96AD-E9D8C007EA52}">
  <ds:schemaRefs>
    <ds:schemaRef ds:uri="http://schemas.microsoft.com/sharepoint/events"/>
  </ds:schemaRefs>
</ds:datastoreItem>
</file>

<file path=customXml/itemProps4.xml><?xml version="1.0" encoding="utf-8"?>
<ds:datastoreItem xmlns:ds="http://schemas.openxmlformats.org/officeDocument/2006/customXml" ds:itemID="{DDD89E3C-A783-400D-84E0-090F303F1186}">
  <ds:schemaRefs>
    <ds:schemaRef ds:uri="http://schemas.microsoft.com/sharepoint/v3/contenttype/forms"/>
  </ds:schemaRefs>
</ds:datastoreItem>
</file>

<file path=customXml/itemProps5.xml><?xml version="1.0" encoding="utf-8"?>
<ds:datastoreItem xmlns:ds="http://schemas.openxmlformats.org/officeDocument/2006/customXml" ds:itemID="{02791DF1-7470-4818-910C-DCFC36C7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Alex Juriss</cp:lastModifiedBy>
  <cp:revision>3</cp:revision>
  <cp:lastPrinted>2014-03-27T01:47:00Z</cp:lastPrinted>
  <dcterms:created xsi:type="dcterms:W3CDTF">2020-06-09T21:27:00Z</dcterms:created>
  <dcterms:modified xsi:type="dcterms:W3CDTF">2020-06-23T20:54:00Z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cc9d04dce814765bf3dd7c3f44c6226">
    <vt:lpwstr>Correspondence|dcd6b05f-dc80-4336-b228-09aebf3d212c</vt:lpwstr>
  </property>
  <property fmtid="{D5CDD505-2E9C-101B-9397-08002B2CF9AE}" pid="3" name="TaxKeyword">
    <vt:lpwstr/>
  </property>
  <property fmtid="{D5CDD505-2E9C-101B-9397-08002B2CF9AE}" pid="4" name="DIAAdministrationDocumentType">
    <vt:lpwstr/>
  </property>
  <property fmtid="{D5CDD505-2E9C-101B-9397-08002B2CF9AE}" pid="5" name="DIAAnalysisDocumentType">
    <vt:lpwstr/>
  </property>
  <property fmtid="{D5CDD505-2E9C-101B-9397-08002B2CF9AE}" pid="6" name="o989dca3f8824a58a3aa0ed2c8cb88da">
    <vt:lpwstr/>
  </property>
  <property fmtid="{D5CDD505-2E9C-101B-9397-08002B2CF9AE}" pid="7" name="ContentTypeId">
    <vt:lpwstr>0x0101005496552013C0BA46BE88192D5C6EB20B00A85344E80E468846A308601EB92D2E640039FECC6A8975F8478B2F3148FF7A33F1</vt:lpwstr>
  </property>
  <property fmtid="{D5CDD505-2E9C-101B-9397-08002B2CF9AE}" pid="8" name="g30291b64e1c4082b3dc8376deb51824">
    <vt:lpwstr/>
  </property>
  <property fmtid="{D5CDD505-2E9C-101B-9397-08002B2CF9AE}" pid="9" name="DIAReportDocumentType">
    <vt:lpwstr/>
  </property>
  <property fmtid="{D5CDD505-2E9C-101B-9397-08002B2CF9AE}" pid="10" name="C3Topic">
    <vt:lpwstr/>
  </property>
  <property fmtid="{D5CDD505-2E9C-101B-9397-08002B2CF9AE}" pid="11" name="DIAChangeManagementDocumentType">
    <vt:lpwstr/>
  </property>
  <property fmtid="{D5CDD505-2E9C-101B-9397-08002B2CF9AE}" pid="12" name="ga013ac1af39454fb98419a80b401e0c">
    <vt:lpwstr/>
  </property>
  <property fmtid="{D5CDD505-2E9C-101B-9397-08002B2CF9AE}" pid="13" name="DIASecurityClassification">
    <vt:lpwstr>2;#UNCLASSIFIED|875d92a8-67e2-4a32-9472-8fe99549e1eb</vt:lpwstr>
  </property>
  <property fmtid="{D5CDD505-2E9C-101B-9397-08002B2CF9AE}" pid="14" name="DIAEmailContentType">
    <vt:lpwstr>3;#Correspondence|dcd6b05f-dc80-4336-b228-09aebf3d212c</vt:lpwstr>
  </property>
  <property fmtid="{D5CDD505-2E9C-101B-9397-08002B2CF9AE}" pid="15" name="_dlc_DocIdItemGuid">
    <vt:lpwstr>d780a59a-4162-4e4e-9fdb-acb5cf639dcf</vt:lpwstr>
  </property>
  <property fmtid="{D5CDD505-2E9C-101B-9397-08002B2CF9AE}" pid="16" name="DIAProjectPhase">
    <vt:lpwstr/>
  </property>
  <property fmtid="{D5CDD505-2E9C-101B-9397-08002B2CF9AE}" pid="17" name="nd9bc42843094b33ab7cdecab8a0dd00">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y fmtid="{D5CDD505-2E9C-101B-9397-08002B2CF9AE}" pid="30" name="DIARiskDocumentType">
    <vt:lpwstr/>
  </property>
  <property fmtid="{D5CDD505-2E9C-101B-9397-08002B2CF9AE}" pid="31" name="c54619d8255b4a1b8e1b9ebf27fed666">
    <vt:lpwstr/>
  </property>
</Properties>
</file>